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F9D" w:rsidRDefault="00671F9D" w:rsidP="00BD4A60">
      <w:pPr>
        <w:widowControl w:val="0"/>
        <w:ind w:left="-142" w:right="4536"/>
        <w:jc w:val="center"/>
      </w:pPr>
      <w:r>
        <w:rPr>
          <w:b/>
          <w:bCs/>
        </w:rPr>
        <w:t xml:space="preserve"> </w:t>
      </w:r>
      <w:r>
        <w:rPr>
          <w:b/>
          <w:bCs/>
        </w:rPr>
        <w:tab/>
      </w:r>
      <w:r>
        <w:object w:dxaOrig="2196" w:dyaOrig="2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49.55pt" o:ole="">
            <v:imagedata r:id="rId8" o:title=""/>
          </v:shape>
          <o:OLEObject Type="Embed" ProgID="PBrush" ShapeID="_x0000_i1025" DrawAspect="Content" ObjectID="_1716104871" r:id="rId9"/>
        </w:object>
      </w:r>
    </w:p>
    <w:p w:rsidR="00A66269" w:rsidRPr="00A66269" w:rsidRDefault="00671F9D" w:rsidP="00A66269">
      <w:pPr>
        <w:tabs>
          <w:tab w:val="left" w:pos="8220"/>
        </w:tabs>
        <w:autoSpaceDE w:val="0"/>
        <w:autoSpaceDN w:val="0"/>
        <w:adjustRightInd w:val="0"/>
        <w:ind w:left="900" w:hanging="900"/>
        <w:jc w:val="both"/>
        <w:rPr>
          <w:bCs/>
          <w:i/>
          <w:sz w:val="32"/>
          <w:szCs w:val="32"/>
        </w:rPr>
      </w:pPr>
      <w:r w:rsidRPr="005C0422">
        <w:rPr>
          <w:bCs/>
          <w:sz w:val="32"/>
          <w:szCs w:val="32"/>
        </w:rPr>
        <w:tab/>
      </w:r>
      <w:r w:rsidR="00A66269">
        <w:rPr>
          <w:bCs/>
          <w:sz w:val="32"/>
          <w:szCs w:val="32"/>
        </w:rPr>
        <w:t xml:space="preserve">  </w:t>
      </w:r>
      <w:r w:rsidR="00A66269" w:rsidRPr="00A66269">
        <w:rPr>
          <w:bCs/>
          <w:i/>
          <w:sz w:val="32"/>
          <w:szCs w:val="32"/>
        </w:rPr>
        <w:t xml:space="preserve">Segretariato Generale </w:t>
      </w:r>
    </w:p>
    <w:p w:rsidR="00A66269" w:rsidRPr="00A66269" w:rsidRDefault="00A66269" w:rsidP="00A66269">
      <w:pPr>
        <w:tabs>
          <w:tab w:val="left" w:pos="8220"/>
        </w:tabs>
        <w:autoSpaceDE w:val="0"/>
        <w:autoSpaceDN w:val="0"/>
        <w:adjustRightInd w:val="0"/>
        <w:ind w:left="900" w:hanging="900"/>
        <w:jc w:val="both"/>
        <w:rPr>
          <w:bCs/>
          <w:i/>
          <w:sz w:val="32"/>
          <w:szCs w:val="32"/>
        </w:rPr>
      </w:pPr>
      <w:r>
        <w:rPr>
          <w:bCs/>
          <w:i/>
          <w:sz w:val="32"/>
          <w:szCs w:val="32"/>
        </w:rPr>
        <w:t xml:space="preserve">      </w:t>
      </w:r>
      <w:r w:rsidRPr="00A66269">
        <w:rPr>
          <w:bCs/>
          <w:i/>
          <w:sz w:val="32"/>
          <w:szCs w:val="32"/>
        </w:rPr>
        <w:t>della Giustizia Amministrativa</w:t>
      </w:r>
    </w:p>
    <w:p w:rsidR="00A66269" w:rsidRPr="00A66269" w:rsidRDefault="00A66269" w:rsidP="00A66269">
      <w:pPr>
        <w:tabs>
          <w:tab w:val="left" w:pos="8220"/>
        </w:tabs>
        <w:autoSpaceDE w:val="0"/>
        <w:autoSpaceDN w:val="0"/>
        <w:adjustRightInd w:val="0"/>
        <w:ind w:left="900" w:hanging="900"/>
        <w:jc w:val="both"/>
        <w:rPr>
          <w:bCs/>
          <w:i/>
          <w:sz w:val="32"/>
          <w:szCs w:val="32"/>
        </w:rPr>
      </w:pPr>
      <w:r>
        <w:rPr>
          <w:bCs/>
          <w:i/>
          <w:sz w:val="32"/>
          <w:szCs w:val="32"/>
        </w:rPr>
        <w:t xml:space="preserve">     </w:t>
      </w:r>
      <w:r w:rsidRPr="00A66269">
        <w:rPr>
          <w:bCs/>
          <w:i/>
          <w:sz w:val="32"/>
          <w:szCs w:val="32"/>
        </w:rPr>
        <w:t>Ufficio unico contratti e risorse</w:t>
      </w:r>
    </w:p>
    <w:p w:rsidR="00671F9D" w:rsidRPr="005C0422" w:rsidRDefault="00671F9D" w:rsidP="00BD4A60">
      <w:pPr>
        <w:tabs>
          <w:tab w:val="left" w:pos="8220"/>
        </w:tabs>
        <w:autoSpaceDE w:val="0"/>
        <w:autoSpaceDN w:val="0"/>
        <w:adjustRightInd w:val="0"/>
        <w:ind w:left="900" w:hanging="900"/>
        <w:jc w:val="both"/>
        <w:rPr>
          <w:bCs/>
          <w:sz w:val="32"/>
          <w:szCs w:val="32"/>
        </w:rPr>
      </w:pPr>
      <w:r w:rsidRPr="005C0422">
        <w:rPr>
          <w:bCs/>
          <w:sz w:val="32"/>
          <w:szCs w:val="32"/>
        </w:rPr>
        <w:tab/>
      </w:r>
    </w:p>
    <w:p w:rsidR="00671F9D" w:rsidRDefault="00671F9D" w:rsidP="00BD4A60">
      <w:pPr>
        <w:autoSpaceDE w:val="0"/>
        <w:autoSpaceDN w:val="0"/>
        <w:adjustRightInd w:val="0"/>
        <w:jc w:val="both"/>
        <w:rPr>
          <w:rFonts w:ascii="Arial" w:hAnsi="Arial" w:cs="Arial"/>
          <w:b/>
          <w:bCs/>
          <w:sz w:val="28"/>
          <w:szCs w:val="28"/>
        </w:rPr>
      </w:pPr>
    </w:p>
    <w:p w:rsidR="005207C1" w:rsidRPr="00BA7869" w:rsidRDefault="001B5D69" w:rsidP="001B5D69">
      <w:pPr>
        <w:tabs>
          <w:tab w:val="left" w:pos="1875"/>
        </w:tabs>
        <w:jc w:val="right"/>
        <w:rPr>
          <w:b/>
          <w:sz w:val="28"/>
          <w:szCs w:val="28"/>
        </w:rPr>
      </w:pPr>
      <w:r>
        <w:rPr>
          <w:rFonts w:ascii="Arial" w:hAnsi="Arial" w:cs="Arial"/>
          <w:b/>
          <w:bCs/>
          <w:sz w:val="28"/>
          <w:szCs w:val="28"/>
        </w:rPr>
        <w:tab/>
      </w:r>
      <w:r>
        <w:rPr>
          <w:rFonts w:ascii="Arial" w:hAnsi="Arial" w:cs="Arial"/>
          <w:b/>
          <w:bCs/>
          <w:sz w:val="28"/>
          <w:szCs w:val="28"/>
        </w:rPr>
        <w:tab/>
      </w:r>
    </w:p>
    <w:p w:rsidR="005207C1" w:rsidRDefault="005207C1" w:rsidP="005207C1">
      <w:pPr>
        <w:tabs>
          <w:tab w:val="left" w:pos="8220"/>
        </w:tabs>
        <w:autoSpaceDE w:val="0"/>
        <w:autoSpaceDN w:val="0"/>
        <w:adjustRightInd w:val="0"/>
        <w:jc w:val="both"/>
        <w:rPr>
          <w:b/>
          <w:bCs/>
        </w:rPr>
      </w:pPr>
      <w:r>
        <w:rPr>
          <w:b/>
          <w:bCs/>
        </w:rPr>
        <w:tab/>
      </w:r>
      <w:r>
        <w:rPr>
          <w:b/>
          <w:bCs/>
        </w:rPr>
        <w:tab/>
      </w:r>
    </w:p>
    <w:p w:rsidR="005207C1" w:rsidRDefault="005207C1" w:rsidP="005207C1">
      <w:pPr>
        <w:autoSpaceDE w:val="0"/>
        <w:autoSpaceDN w:val="0"/>
        <w:adjustRightInd w:val="0"/>
        <w:jc w:val="both"/>
        <w:rPr>
          <w:rFonts w:ascii="Arial" w:hAnsi="Arial" w:cs="Arial"/>
          <w:b/>
          <w:bCs/>
          <w:sz w:val="28"/>
          <w:szCs w:val="28"/>
        </w:rPr>
      </w:pPr>
    </w:p>
    <w:p w:rsidR="001B5D69" w:rsidRDefault="001B5D69" w:rsidP="0007447C">
      <w:pPr>
        <w:autoSpaceDE w:val="0"/>
        <w:autoSpaceDN w:val="0"/>
        <w:adjustRightInd w:val="0"/>
        <w:ind w:left="7080" w:right="140" w:firstLine="708"/>
        <w:jc w:val="both"/>
        <w:rPr>
          <w:rFonts w:ascii="Arial" w:hAnsi="Arial" w:cs="Arial"/>
          <w:b/>
          <w:bCs/>
          <w:sz w:val="28"/>
          <w:szCs w:val="28"/>
        </w:rPr>
      </w:pPr>
      <w:r>
        <w:rPr>
          <w:rFonts w:ascii="Arial" w:hAnsi="Arial" w:cs="Arial"/>
          <w:b/>
          <w:bCs/>
          <w:sz w:val="28"/>
          <w:szCs w:val="28"/>
        </w:rPr>
        <w:t>A</w:t>
      </w:r>
      <w:r w:rsidR="0007447C">
        <w:rPr>
          <w:rFonts w:ascii="Arial" w:hAnsi="Arial" w:cs="Arial"/>
          <w:b/>
          <w:bCs/>
          <w:sz w:val="28"/>
          <w:szCs w:val="28"/>
        </w:rPr>
        <w:t>llegato 3</w:t>
      </w:r>
    </w:p>
    <w:p w:rsidR="001B5D69" w:rsidRDefault="001B5D69" w:rsidP="00B13298">
      <w:pPr>
        <w:autoSpaceDE w:val="0"/>
        <w:autoSpaceDN w:val="0"/>
        <w:adjustRightInd w:val="0"/>
        <w:ind w:right="140"/>
        <w:jc w:val="both"/>
        <w:rPr>
          <w:rFonts w:ascii="Arial" w:hAnsi="Arial" w:cs="Arial"/>
          <w:b/>
          <w:bCs/>
          <w:sz w:val="28"/>
          <w:szCs w:val="28"/>
        </w:rPr>
      </w:pPr>
    </w:p>
    <w:p w:rsidR="001B5D69" w:rsidRDefault="001B5D69" w:rsidP="00B13298">
      <w:pPr>
        <w:autoSpaceDE w:val="0"/>
        <w:autoSpaceDN w:val="0"/>
        <w:adjustRightInd w:val="0"/>
        <w:ind w:right="140"/>
        <w:jc w:val="both"/>
        <w:rPr>
          <w:rFonts w:ascii="Arial" w:hAnsi="Arial" w:cs="Arial"/>
          <w:b/>
          <w:bCs/>
          <w:sz w:val="28"/>
          <w:szCs w:val="28"/>
        </w:rPr>
      </w:pPr>
    </w:p>
    <w:p w:rsidR="001B5D69" w:rsidRDefault="001B5D69" w:rsidP="00B13298">
      <w:pPr>
        <w:autoSpaceDE w:val="0"/>
        <w:autoSpaceDN w:val="0"/>
        <w:adjustRightInd w:val="0"/>
        <w:ind w:right="140"/>
        <w:jc w:val="both"/>
        <w:rPr>
          <w:rFonts w:ascii="Arial" w:hAnsi="Arial" w:cs="Arial"/>
          <w:b/>
          <w:bCs/>
          <w:sz w:val="28"/>
          <w:szCs w:val="28"/>
        </w:rPr>
      </w:pPr>
    </w:p>
    <w:p w:rsidR="003F7FB2" w:rsidRPr="00E51882" w:rsidRDefault="00264F61" w:rsidP="00C270B2">
      <w:pPr>
        <w:spacing w:line="271" w:lineRule="exact"/>
        <w:ind w:right="140"/>
        <w:jc w:val="both"/>
        <w:textAlignment w:val="baseline"/>
        <w:rPr>
          <w:rFonts w:ascii="Arial" w:hAnsi="Arial" w:cs="Arial"/>
          <w:b/>
          <w:bCs/>
          <w:sz w:val="28"/>
          <w:szCs w:val="28"/>
          <w:u w:val="single"/>
        </w:rPr>
      </w:pPr>
      <w:r w:rsidRPr="00264F61">
        <w:rPr>
          <w:b/>
          <w:spacing w:val="3"/>
        </w:rPr>
        <w:t xml:space="preserve">PROCEDURA EX ART. 1 COMMA 2, LETT. B), L. 120/2020 E S.M.I. TRAMITE RDO MEPA PER L’AGGIUDICAZIONE DELL’APPALTO RELATIVO ALL’AFFIDAMENTO DELLA PROGETTAZIONE ESECUTIVA E </w:t>
      </w:r>
      <w:r w:rsidR="00234BF0">
        <w:rPr>
          <w:b/>
          <w:spacing w:val="3"/>
        </w:rPr>
        <w:t>DEL</w:t>
      </w:r>
      <w:r w:rsidRPr="00264F61">
        <w:rPr>
          <w:b/>
          <w:spacing w:val="3"/>
        </w:rPr>
        <w:t>L’ESECUZIONE DI LAVORI URGENTI DI NATURA STRUTTURALE E CONSERVATIVA DELLE COPERTURE DI PALAZZO SPADA - CIG 9110513928 – CUP B87H22001260001</w:t>
      </w:r>
      <w:r>
        <w:rPr>
          <w:b/>
          <w:spacing w:val="3"/>
        </w:rPr>
        <w:t>.</w:t>
      </w:r>
    </w:p>
    <w:p w:rsidR="005E3430" w:rsidRDefault="005E3430" w:rsidP="00B13298">
      <w:pPr>
        <w:spacing w:line="271" w:lineRule="exact"/>
        <w:ind w:right="140"/>
        <w:jc w:val="both"/>
        <w:textAlignment w:val="baseline"/>
        <w:rPr>
          <w:rFonts w:ascii="Arial" w:hAnsi="Arial" w:cs="Arial"/>
          <w:b/>
          <w:bCs/>
          <w:sz w:val="28"/>
          <w:szCs w:val="28"/>
        </w:rPr>
      </w:pPr>
    </w:p>
    <w:p w:rsidR="001B5D69" w:rsidRPr="001B5D69" w:rsidRDefault="001B5D69" w:rsidP="00B13298">
      <w:pPr>
        <w:spacing w:line="271" w:lineRule="exact"/>
        <w:ind w:right="140"/>
        <w:jc w:val="both"/>
        <w:textAlignment w:val="baseline"/>
        <w:rPr>
          <w:rFonts w:ascii="Arial" w:hAnsi="Arial" w:cs="Arial"/>
          <w:b/>
          <w:bCs/>
          <w:sz w:val="28"/>
          <w:szCs w:val="28"/>
        </w:rPr>
      </w:pPr>
    </w:p>
    <w:p w:rsidR="00671F9D" w:rsidRPr="001B4D3E" w:rsidRDefault="00671F9D" w:rsidP="00B13298">
      <w:pPr>
        <w:autoSpaceDE w:val="0"/>
        <w:autoSpaceDN w:val="0"/>
        <w:adjustRightInd w:val="0"/>
        <w:ind w:right="140"/>
        <w:jc w:val="both"/>
        <w:rPr>
          <w:b/>
          <w:sz w:val="32"/>
          <w:szCs w:val="32"/>
        </w:rPr>
      </w:pPr>
    </w:p>
    <w:p w:rsidR="00671F9D" w:rsidRDefault="00671F9D" w:rsidP="00B13298">
      <w:pPr>
        <w:ind w:right="140"/>
        <w:rPr>
          <w:b/>
          <w:sz w:val="32"/>
          <w:szCs w:val="32"/>
        </w:rPr>
      </w:pPr>
    </w:p>
    <w:p w:rsidR="006249E0" w:rsidRPr="001B4D3E" w:rsidRDefault="006249E0" w:rsidP="00B13298">
      <w:pPr>
        <w:ind w:right="140"/>
        <w:rPr>
          <w:b/>
          <w:sz w:val="32"/>
          <w:szCs w:val="32"/>
        </w:rPr>
      </w:pPr>
    </w:p>
    <w:p w:rsidR="00671F9D" w:rsidRPr="001B4D3E" w:rsidRDefault="005207C1" w:rsidP="00B13298">
      <w:pPr>
        <w:autoSpaceDE w:val="0"/>
        <w:autoSpaceDN w:val="0"/>
        <w:adjustRightInd w:val="0"/>
        <w:ind w:right="140"/>
        <w:jc w:val="center"/>
        <w:rPr>
          <w:b/>
          <w:bCs/>
          <w:sz w:val="32"/>
          <w:szCs w:val="32"/>
        </w:rPr>
      </w:pPr>
      <w:r>
        <w:rPr>
          <w:b/>
          <w:bCs/>
          <w:sz w:val="32"/>
          <w:szCs w:val="32"/>
        </w:rPr>
        <w:t>MODELLO DICHIARAZIONI</w:t>
      </w:r>
      <w:r w:rsidR="00671F9D">
        <w:rPr>
          <w:b/>
          <w:bCs/>
          <w:sz w:val="32"/>
          <w:szCs w:val="32"/>
        </w:rPr>
        <w:t xml:space="preserve"> </w:t>
      </w:r>
      <w:r>
        <w:rPr>
          <w:b/>
          <w:bCs/>
          <w:sz w:val="32"/>
          <w:szCs w:val="32"/>
        </w:rPr>
        <w:t>INTEGRATIVE</w:t>
      </w:r>
    </w:p>
    <w:p w:rsidR="00671F9D" w:rsidRDefault="00671F9D" w:rsidP="00B13298">
      <w:pPr>
        <w:pStyle w:val="Default"/>
        <w:ind w:right="140"/>
        <w:jc w:val="center"/>
        <w:rPr>
          <w:rFonts w:ascii="Times New Roman" w:hAnsi="Times New Roman" w:cs="Times New Roman"/>
          <w:b/>
          <w:bCs/>
        </w:rPr>
      </w:pPr>
    </w:p>
    <w:p w:rsidR="005207C1" w:rsidRPr="00AF122B" w:rsidRDefault="005207C1" w:rsidP="00B13298">
      <w:pPr>
        <w:autoSpaceDE w:val="0"/>
        <w:autoSpaceDN w:val="0"/>
        <w:adjustRightInd w:val="0"/>
        <w:ind w:right="140"/>
        <w:jc w:val="center"/>
        <w:rPr>
          <w:rFonts w:eastAsia="Calibri"/>
          <w:b/>
          <w:bCs/>
          <w:color w:val="000000"/>
          <w:sz w:val="22"/>
          <w:szCs w:val="22"/>
          <w:lang w:eastAsia="en-US"/>
        </w:rPr>
      </w:pPr>
      <w:r>
        <w:rPr>
          <w:rFonts w:eastAsia="Calibri"/>
          <w:b/>
          <w:bCs/>
          <w:color w:val="000000"/>
          <w:sz w:val="22"/>
          <w:szCs w:val="22"/>
          <w:lang w:eastAsia="en-US"/>
        </w:rPr>
        <w:t>(DA INSERIRE NELLA BUSTA VIRTUALE “1”)</w:t>
      </w:r>
    </w:p>
    <w:p w:rsidR="005207C1" w:rsidRPr="00032FB1" w:rsidRDefault="005207C1" w:rsidP="00B13298">
      <w:pPr>
        <w:pStyle w:val="Default"/>
        <w:ind w:right="140"/>
        <w:jc w:val="center"/>
        <w:rPr>
          <w:rFonts w:ascii="Times New Roman" w:eastAsia="Times New Roman" w:hAnsi="Times New Roman" w:cs="Times New Roman"/>
          <w:b/>
          <w:bCs/>
          <w:i/>
          <w:caps/>
          <w:color w:val="auto"/>
          <w:sz w:val="22"/>
          <w:szCs w:val="22"/>
          <w:lang w:eastAsia="it-IT"/>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E14716" w:rsidRDefault="00E14716"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Pr="00B0571B" w:rsidRDefault="00671F9D" w:rsidP="005E3430">
      <w:pPr>
        <w:pStyle w:val="Default"/>
        <w:ind w:left="142" w:right="140"/>
        <w:jc w:val="center"/>
        <w:rPr>
          <w:rFonts w:ascii="Times New Roman" w:hAnsi="Times New Roman" w:cs="Times New Roman"/>
        </w:rPr>
      </w:pPr>
      <w:r w:rsidRPr="00B0571B">
        <w:rPr>
          <w:rFonts w:ascii="Times New Roman" w:hAnsi="Times New Roman" w:cs="Times New Roman"/>
          <w:b/>
          <w:bCs/>
        </w:rPr>
        <w:lastRenderedPageBreak/>
        <w:t>Dichiarazione sostitutiva di certificazione e dell’atto di notorietà*</w:t>
      </w:r>
    </w:p>
    <w:p w:rsidR="00671F9D" w:rsidRPr="00B0571B" w:rsidRDefault="00F9019B" w:rsidP="005E3430">
      <w:pPr>
        <w:pStyle w:val="Default"/>
        <w:ind w:left="142" w:right="140"/>
        <w:jc w:val="center"/>
        <w:rPr>
          <w:rFonts w:ascii="Times New Roman" w:hAnsi="Times New Roman" w:cs="Times New Roman"/>
        </w:rPr>
      </w:pPr>
      <w:r>
        <w:rPr>
          <w:rFonts w:ascii="Times New Roman" w:hAnsi="Times New Roman" w:cs="Times New Roman"/>
        </w:rPr>
        <w:t xml:space="preserve">ai sensi degli </w:t>
      </w:r>
      <w:r w:rsidR="00671F9D" w:rsidRPr="00B0571B">
        <w:rPr>
          <w:rFonts w:ascii="Times New Roman" w:hAnsi="Times New Roman" w:cs="Times New Roman"/>
        </w:rPr>
        <w:t>art</w:t>
      </w:r>
      <w:r>
        <w:rPr>
          <w:rFonts w:ascii="Times New Roman" w:hAnsi="Times New Roman" w:cs="Times New Roman"/>
        </w:rPr>
        <w:t>t</w:t>
      </w:r>
      <w:r w:rsidR="00671F9D" w:rsidRPr="00B0571B">
        <w:rPr>
          <w:rFonts w:ascii="Times New Roman" w:hAnsi="Times New Roman" w:cs="Times New Roman"/>
        </w:rPr>
        <w:t xml:space="preserve">. </w:t>
      </w:r>
      <w:r>
        <w:rPr>
          <w:rFonts w:ascii="Times New Roman" w:hAnsi="Times New Roman" w:cs="Times New Roman"/>
        </w:rPr>
        <w:t xml:space="preserve">46 e </w:t>
      </w:r>
      <w:r w:rsidR="00671F9D" w:rsidRPr="00B0571B">
        <w:rPr>
          <w:rFonts w:ascii="Times New Roman" w:hAnsi="Times New Roman" w:cs="Times New Roman"/>
        </w:rPr>
        <w:t>47 del D.P.R. 28 dicembre 2000, n. 445 e s.m.i.</w:t>
      </w:r>
    </w:p>
    <w:p w:rsidR="00671F9D" w:rsidRPr="00B0571B" w:rsidRDefault="00671F9D" w:rsidP="005E3430">
      <w:pPr>
        <w:pStyle w:val="Default"/>
        <w:ind w:left="142" w:right="140"/>
        <w:jc w:val="both"/>
        <w:rPr>
          <w:rFonts w:ascii="Times New Roman" w:hAnsi="Times New Roman" w:cs="Times New Roman"/>
        </w:rPr>
      </w:pPr>
    </w:p>
    <w:p w:rsidR="00671F9D" w:rsidRPr="00F04BC4" w:rsidRDefault="00671F9D" w:rsidP="00857558">
      <w:pPr>
        <w:pStyle w:val="Default"/>
        <w:spacing w:line="360" w:lineRule="auto"/>
        <w:ind w:left="142" w:right="140"/>
        <w:jc w:val="both"/>
        <w:rPr>
          <w:rFonts w:ascii="Times New Roman" w:hAnsi="Times New Roman" w:cs="Times New Roman"/>
          <w:sz w:val="20"/>
          <w:szCs w:val="20"/>
        </w:rPr>
      </w:pPr>
      <w:r w:rsidRPr="00F04BC4">
        <w:rPr>
          <w:rFonts w:ascii="Times New Roman" w:hAnsi="Times New Roman" w:cs="Times New Roman"/>
          <w:sz w:val="20"/>
          <w:szCs w:val="20"/>
        </w:rPr>
        <w:t>Il sottoscritto/a _____________________________________________________________ in qualità di legale rappresentante/titolare, della ditta _______________________________________</w:t>
      </w:r>
    </w:p>
    <w:p w:rsidR="00671F9D" w:rsidRPr="00F04BC4" w:rsidRDefault="00671F9D" w:rsidP="00857558">
      <w:pPr>
        <w:pStyle w:val="Default"/>
        <w:spacing w:line="360" w:lineRule="auto"/>
        <w:ind w:left="142" w:right="140"/>
        <w:jc w:val="both"/>
        <w:rPr>
          <w:rFonts w:ascii="Times New Roman" w:hAnsi="Times New Roman" w:cs="Times New Roman"/>
          <w:sz w:val="20"/>
          <w:szCs w:val="20"/>
        </w:rPr>
      </w:pPr>
      <w:r w:rsidRPr="00F04BC4">
        <w:rPr>
          <w:rFonts w:ascii="Times New Roman" w:hAnsi="Times New Roman" w:cs="Times New Roman"/>
          <w:sz w:val="20"/>
          <w:szCs w:val="20"/>
        </w:rPr>
        <w:t>con sede a____________________________ via ________________________________________</w:t>
      </w:r>
    </w:p>
    <w:p w:rsidR="00671F9D" w:rsidRPr="00F04BC4" w:rsidRDefault="00671F9D" w:rsidP="00857558">
      <w:pPr>
        <w:pStyle w:val="Default"/>
        <w:spacing w:line="360" w:lineRule="auto"/>
        <w:ind w:left="142" w:right="140"/>
        <w:jc w:val="both"/>
        <w:rPr>
          <w:rFonts w:ascii="Times New Roman" w:hAnsi="Times New Roman" w:cs="Times New Roman"/>
          <w:sz w:val="20"/>
          <w:szCs w:val="20"/>
        </w:rPr>
      </w:pPr>
      <w:r w:rsidRPr="00F04BC4">
        <w:rPr>
          <w:rFonts w:ascii="Times New Roman" w:hAnsi="Times New Roman" w:cs="Times New Roman"/>
          <w:sz w:val="20"/>
          <w:szCs w:val="20"/>
        </w:rPr>
        <w:t>(C.F. o P.IVA ________________________________________________), consapevole delle sanzioni penali, nel caso di dichiarazioni non veritiere, di formazione o uso di atti falsi, richiamate dall’art. 76 del D</w:t>
      </w:r>
      <w:r w:rsidR="00001150">
        <w:rPr>
          <w:rFonts w:ascii="Times New Roman" w:hAnsi="Times New Roman" w:cs="Times New Roman"/>
          <w:sz w:val="20"/>
          <w:szCs w:val="20"/>
        </w:rPr>
        <w:t>.P.R. 445 del 28 dicembre 2000</w:t>
      </w:r>
    </w:p>
    <w:p w:rsidR="00671F9D" w:rsidRDefault="00F9019B" w:rsidP="005E3430">
      <w:pPr>
        <w:pStyle w:val="Default"/>
        <w:ind w:left="142" w:right="140"/>
        <w:jc w:val="center"/>
        <w:rPr>
          <w:rFonts w:ascii="Times New Roman" w:hAnsi="Times New Roman" w:cs="Times New Roman"/>
          <w:b/>
          <w:bCs/>
          <w:sz w:val="20"/>
          <w:szCs w:val="20"/>
        </w:rPr>
      </w:pPr>
      <w:r>
        <w:rPr>
          <w:rFonts w:ascii="Times New Roman" w:hAnsi="Times New Roman" w:cs="Times New Roman"/>
          <w:b/>
          <w:bCs/>
          <w:sz w:val="20"/>
          <w:szCs w:val="20"/>
        </w:rPr>
        <w:t>Dichiara</w:t>
      </w:r>
    </w:p>
    <w:p w:rsidR="00F9019B" w:rsidRPr="00F04BC4" w:rsidRDefault="00F9019B" w:rsidP="00F9019B">
      <w:pPr>
        <w:pStyle w:val="Default"/>
        <w:ind w:left="142" w:right="140"/>
        <w:rPr>
          <w:rFonts w:ascii="Times New Roman" w:hAnsi="Times New Roman" w:cs="Times New Roman"/>
          <w:b/>
          <w:bCs/>
          <w:sz w:val="20"/>
          <w:szCs w:val="20"/>
        </w:rPr>
      </w:pPr>
    </w:p>
    <w:p w:rsidR="00F9019B" w:rsidRPr="00F9019B" w:rsidRDefault="00F9019B" w:rsidP="00F9019B">
      <w:pPr>
        <w:widowControl w:val="0"/>
        <w:tabs>
          <w:tab w:val="left" w:pos="7513"/>
        </w:tabs>
        <w:autoSpaceDE w:val="0"/>
        <w:autoSpaceDN w:val="0"/>
        <w:adjustRightInd w:val="0"/>
        <w:spacing w:line="276" w:lineRule="auto"/>
        <w:ind w:left="426" w:hanging="426"/>
        <w:jc w:val="both"/>
        <w:rPr>
          <w:spacing w:val="3"/>
          <w:sz w:val="20"/>
          <w:szCs w:val="20"/>
        </w:rPr>
      </w:pPr>
    </w:p>
    <w:p w:rsidR="00F9019B" w:rsidRPr="00F9019B" w:rsidRDefault="00F9019B" w:rsidP="00F9019B">
      <w:pPr>
        <w:widowControl w:val="0"/>
        <w:numPr>
          <w:ilvl w:val="0"/>
          <w:numId w:val="20"/>
        </w:numPr>
        <w:tabs>
          <w:tab w:val="left" w:pos="7513"/>
        </w:tabs>
        <w:autoSpaceDE w:val="0"/>
        <w:autoSpaceDN w:val="0"/>
        <w:adjustRightInd w:val="0"/>
        <w:spacing w:after="160" w:line="276" w:lineRule="auto"/>
        <w:ind w:left="426" w:hanging="426"/>
        <w:jc w:val="both"/>
        <w:rPr>
          <w:spacing w:val="3"/>
          <w:sz w:val="20"/>
          <w:szCs w:val="20"/>
        </w:rPr>
      </w:pPr>
      <w:r w:rsidRPr="00F9019B">
        <w:rPr>
          <w:spacing w:val="3"/>
          <w:sz w:val="20"/>
          <w:szCs w:val="20"/>
        </w:rPr>
        <w:t xml:space="preserve"> remunerativa l’offerta economica presentata giacché per la sua formulazione ha preso atto e tenuto conto di quanto segue:</w:t>
      </w:r>
    </w:p>
    <w:p w:rsidR="00F9019B" w:rsidRPr="00F9019B" w:rsidRDefault="00F9019B" w:rsidP="00F9019B">
      <w:pPr>
        <w:widowControl w:val="0"/>
        <w:tabs>
          <w:tab w:val="left" w:pos="7513"/>
        </w:tabs>
        <w:autoSpaceDE w:val="0"/>
        <w:autoSpaceDN w:val="0"/>
        <w:adjustRightInd w:val="0"/>
        <w:spacing w:line="276" w:lineRule="auto"/>
        <w:ind w:left="426" w:hanging="426"/>
        <w:jc w:val="both"/>
        <w:rPr>
          <w:spacing w:val="3"/>
          <w:sz w:val="20"/>
          <w:szCs w:val="20"/>
        </w:rPr>
      </w:pPr>
      <w:r w:rsidRPr="00F9019B">
        <w:rPr>
          <w:spacing w:val="3"/>
          <w:sz w:val="20"/>
          <w:szCs w:val="20"/>
        </w:rPr>
        <w:tab/>
        <w:t>a) delle condizioni contrattuali e degli oneri compresi quelli eventuali relativi in materia di sicurezza, di assicurazione, di condizioni di lavoro e di previdenza e assistenza in vigore nel luogo dove devono essere svolte le prestazioni oggetto dell’appalto;</w:t>
      </w:r>
    </w:p>
    <w:p w:rsidR="00F9019B" w:rsidRPr="00F9019B" w:rsidRDefault="00F9019B" w:rsidP="00F9019B">
      <w:pPr>
        <w:widowControl w:val="0"/>
        <w:tabs>
          <w:tab w:val="left" w:pos="7513"/>
        </w:tabs>
        <w:autoSpaceDE w:val="0"/>
        <w:autoSpaceDN w:val="0"/>
        <w:adjustRightInd w:val="0"/>
        <w:spacing w:line="276" w:lineRule="auto"/>
        <w:ind w:left="426" w:hanging="426"/>
        <w:jc w:val="both"/>
        <w:rPr>
          <w:spacing w:val="3"/>
          <w:sz w:val="20"/>
          <w:szCs w:val="20"/>
        </w:rPr>
      </w:pPr>
      <w:r w:rsidRPr="00F9019B">
        <w:rPr>
          <w:spacing w:val="3"/>
          <w:sz w:val="20"/>
          <w:szCs w:val="20"/>
        </w:rPr>
        <w:tab/>
        <w:t>b) di tutte le circostanze generali, particolari e locali, nessuna esclusa ed eccettuata, che possono avere influito o influire sia sulla realizzazione delle prestazioni, sia sulla determinazione della propria offerta;</w:t>
      </w:r>
    </w:p>
    <w:p w:rsidR="00F9019B" w:rsidRPr="00F9019B" w:rsidRDefault="00F9019B" w:rsidP="00F9019B">
      <w:pPr>
        <w:widowControl w:val="0"/>
        <w:tabs>
          <w:tab w:val="left" w:pos="7513"/>
        </w:tabs>
        <w:autoSpaceDE w:val="0"/>
        <w:autoSpaceDN w:val="0"/>
        <w:adjustRightInd w:val="0"/>
        <w:spacing w:line="276" w:lineRule="auto"/>
        <w:ind w:left="426" w:hanging="426"/>
        <w:jc w:val="both"/>
        <w:rPr>
          <w:spacing w:val="3"/>
          <w:sz w:val="20"/>
          <w:szCs w:val="20"/>
        </w:rPr>
      </w:pPr>
      <w:r w:rsidRPr="00F9019B">
        <w:rPr>
          <w:spacing w:val="3"/>
          <w:sz w:val="20"/>
          <w:szCs w:val="20"/>
        </w:rPr>
        <w:tab/>
        <w:t xml:space="preserve">c) di tutti gli elaborati progettuali, che accetta integralmente; </w:t>
      </w:r>
    </w:p>
    <w:p w:rsidR="00F9019B" w:rsidRPr="00F9019B" w:rsidRDefault="00F9019B" w:rsidP="00F9019B">
      <w:pPr>
        <w:widowControl w:val="0"/>
        <w:numPr>
          <w:ilvl w:val="0"/>
          <w:numId w:val="20"/>
        </w:numPr>
        <w:tabs>
          <w:tab w:val="left" w:pos="7513"/>
        </w:tabs>
        <w:autoSpaceDE w:val="0"/>
        <w:autoSpaceDN w:val="0"/>
        <w:adjustRightInd w:val="0"/>
        <w:spacing w:after="160" w:line="276" w:lineRule="auto"/>
        <w:ind w:left="426" w:hanging="426"/>
        <w:jc w:val="both"/>
        <w:rPr>
          <w:spacing w:val="3"/>
          <w:sz w:val="20"/>
          <w:szCs w:val="20"/>
        </w:rPr>
      </w:pPr>
      <w:r w:rsidRPr="00F9019B">
        <w:rPr>
          <w:spacing w:val="3"/>
          <w:sz w:val="20"/>
          <w:szCs w:val="20"/>
        </w:rPr>
        <w:t xml:space="preserve">dichiara di aver visionato e di accettare, senza condizione o riserva alcuna, il contenuto della documentazione allegata alla RDO MEPA; </w:t>
      </w:r>
    </w:p>
    <w:p w:rsidR="00F9019B" w:rsidRPr="00F9019B" w:rsidRDefault="00F9019B" w:rsidP="00F9019B">
      <w:pPr>
        <w:widowControl w:val="0"/>
        <w:numPr>
          <w:ilvl w:val="0"/>
          <w:numId w:val="20"/>
        </w:numPr>
        <w:tabs>
          <w:tab w:val="left" w:pos="7513"/>
        </w:tabs>
        <w:autoSpaceDE w:val="0"/>
        <w:autoSpaceDN w:val="0"/>
        <w:adjustRightInd w:val="0"/>
        <w:spacing w:after="160" w:line="276" w:lineRule="auto"/>
        <w:ind w:left="426" w:hanging="426"/>
        <w:jc w:val="both"/>
        <w:rPr>
          <w:spacing w:val="3"/>
          <w:sz w:val="20"/>
          <w:szCs w:val="20"/>
        </w:rPr>
      </w:pPr>
      <w:r>
        <w:rPr>
          <w:spacing w:val="3"/>
          <w:sz w:val="20"/>
          <w:szCs w:val="20"/>
        </w:rPr>
        <w:t xml:space="preserve">di </w:t>
      </w:r>
      <w:r w:rsidRPr="00F9019B">
        <w:rPr>
          <w:spacing w:val="3"/>
          <w:sz w:val="20"/>
          <w:szCs w:val="20"/>
        </w:rPr>
        <w:t>accetta</w:t>
      </w:r>
      <w:r>
        <w:rPr>
          <w:spacing w:val="3"/>
          <w:sz w:val="20"/>
          <w:szCs w:val="20"/>
        </w:rPr>
        <w:t>re</w:t>
      </w:r>
      <w:r w:rsidRPr="00F9019B">
        <w:rPr>
          <w:spacing w:val="3"/>
          <w:sz w:val="20"/>
          <w:szCs w:val="20"/>
        </w:rPr>
        <w:t xml:space="preserve"> il patto di integrità allegato alla RDO MEPA;</w:t>
      </w:r>
    </w:p>
    <w:p w:rsidR="00F9019B" w:rsidRPr="00F9019B" w:rsidRDefault="00F9019B" w:rsidP="00F9019B">
      <w:pPr>
        <w:widowControl w:val="0"/>
        <w:numPr>
          <w:ilvl w:val="0"/>
          <w:numId w:val="20"/>
        </w:numPr>
        <w:tabs>
          <w:tab w:val="left" w:pos="7513"/>
        </w:tabs>
        <w:autoSpaceDE w:val="0"/>
        <w:autoSpaceDN w:val="0"/>
        <w:adjustRightInd w:val="0"/>
        <w:spacing w:after="160" w:line="276" w:lineRule="auto"/>
        <w:ind w:left="426" w:hanging="426"/>
        <w:jc w:val="both"/>
        <w:rPr>
          <w:spacing w:val="3"/>
          <w:sz w:val="20"/>
          <w:szCs w:val="20"/>
        </w:rPr>
      </w:pPr>
      <w:r w:rsidRPr="00F9019B">
        <w:rPr>
          <w:spacing w:val="3"/>
          <w:sz w:val="20"/>
          <w:szCs w:val="20"/>
        </w:rPr>
        <w:t>che la consistenza dell’organico, distinto nelle varie qualifiche, da cui desumere la corrispondenza con il costo indicato nei bilanci e dai modelli riepilogativi annuali attestanti i versamenti effettuati all’INPS e all’INAIL e alle casse edili in ordine alle retribuzioni corrisposte ai dipendenti e ai relativi contributi, è la seguente: _____________________________;</w:t>
      </w:r>
    </w:p>
    <w:p w:rsidR="00F9019B" w:rsidRPr="00F9019B" w:rsidRDefault="00F9019B" w:rsidP="00F9019B">
      <w:pPr>
        <w:numPr>
          <w:ilvl w:val="0"/>
          <w:numId w:val="20"/>
        </w:numPr>
        <w:spacing w:after="160" w:line="276" w:lineRule="auto"/>
        <w:ind w:left="426" w:hanging="426"/>
        <w:jc w:val="both"/>
        <w:rPr>
          <w:spacing w:val="3"/>
          <w:sz w:val="20"/>
          <w:szCs w:val="20"/>
        </w:rPr>
      </w:pPr>
      <w:r w:rsidRPr="00F9019B">
        <w:rPr>
          <w:spacing w:val="3"/>
          <w:sz w:val="20"/>
          <w:szCs w:val="20"/>
        </w:rPr>
        <w:t xml:space="preserve">(CANCELLARE LE OPZIONI CHE NON INTERESSANO): </w:t>
      </w:r>
    </w:p>
    <w:p w:rsidR="00F9019B" w:rsidRPr="00F9019B" w:rsidRDefault="00F9019B" w:rsidP="00F9019B">
      <w:pPr>
        <w:numPr>
          <w:ilvl w:val="0"/>
          <w:numId w:val="19"/>
        </w:numPr>
        <w:tabs>
          <w:tab w:val="left" w:pos="142"/>
        </w:tabs>
        <w:spacing w:after="160" w:line="276" w:lineRule="auto"/>
        <w:ind w:left="709" w:hanging="283"/>
        <w:jc w:val="both"/>
        <w:rPr>
          <w:spacing w:val="3"/>
          <w:sz w:val="20"/>
          <w:szCs w:val="20"/>
        </w:rPr>
      </w:pPr>
      <w:r w:rsidRPr="00F9019B">
        <w:rPr>
          <w:spacing w:val="3"/>
          <w:sz w:val="20"/>
          <w:szCs w:val="20"/>
        </w:rPr>
        <w:t>che per lo smaltimento dei rifiuti e materiale di risulta provenienti dall’esecuzione dell’appalto provvederà in proprio;</w:t>
      </w:r>
    </w:p>
    <w:p w:rsidR="00F9019B" w:rsidRPr="00F9019B" w:rsidRDefault="00F9019B" w:rsidP="00F9019B">
      <w:pPr>
        <w:widowControl w:val="0"/>
        <w:tabs>
          <w:tab w:val="left" w:pos="7513"/>
        </w:tabs>
        <w:autoSpaceDE w:val="0"/>
        <w:autoSpaceDN w:val="0"/>
        <w:adjustRightInd w:val="0"/>
        <w:spacing w:line="276" w:lineRule="auto"/>
        <w:ind w:left="426" w:hanging="426"/>
        <w:jc w:val="both"/>
        <w:rPr>
          <w:i/>
          <w:spacing w:val="3"/>
          <w:sz w:val="20"/>
          <w:szCs w:val="20"/>
          <w:u w:val="single"/>
        </w:rPr>
      </w:pPr>
      <w:r w:rsidRPr="00F9019B">
        <w:rPr>
          <w:i/>
          <w:spacing w:val="3"/>
          <w:sz w:val="20"/>
          <w:szCs w:val="20"/>
        </w:rPr>
        <w:tab/>
      </w:r>
      <w:r w:rsidRPr="00F9019B">
        <w:rPr>
          <w:i/>
          <w:spacing w:val="3"/>
          <w:sz w:val="20"/>
          <w:szCs w:val="20"/>
          <w:u w:val="single"/>
        </w:rPr>
        <w:t>oppure</w:t>
      </w:r>
    </w:p>
    <w:p w:rsidR="00F9019B" w:rsidRPr="00F9019B" w:rsidRDefault="00F9019B" w:rsidP="00F9019B">
      <w:pPr>
        <w:widowControl w:val="0"/>
        <w:numPr>
          <w:ilvl w:val="0"/>
          <w:numId w:val="19"/>
        </w:numPr>
        <w:tabs>
          <w:tab w:val="left" w:pos="284"/>
        </w:tabs>
        <w:autoSpaceDE w:val="0"/>
        <w:autoSpaceDN w:val="0"/>
        <w:adjustRightInd w:val="0"/>
        <w:spacing w:after="160" w:line="276" w:lineRule="auto"/>
        <w:ind w:left="709" w:hanging="283"/>
        <w:jc w:val="both"/>
        <w:rPr>
          <w:spacing w:val="3"/>
          <w:sz w:val="20"/>
          <w:szCs w:val="20"/>
        </w:rPr>
      </w:pPr>
      <w:r w:rsidRPr="00F9019B">
        <w:rPr>
          <w:spacing w:val="3"/>
          <w:sz w:val="20"/>
          <w:szCs w:val="20"/>
        </w:rPr>
        <w:t>che si avvarrà, in caso di stipula del contratto d’appalto, di un operatore economico iscritto nell’elenco dei fornitori, prestatori di servizi non soggetti a tentativo di infiltrazione mafiosa (c.d. white list) istituito presso la Prefettura della provincia di _________________;</w:t>
      </w:r>
    </w:p>
    <w:p w:rsidR="00F9019B" w:rsidRPr="00F9019B" w:rsidRDefault="00F9019B" w:rsidP="00F9019B">
      <w:pPr>
        <w:widowControl w:val="0"/>
        <w:numPr>
          <w:ilvl w:val="0"/>
          <w:numId w:val="20"/>
        </w:numPr>
        <w:tabs>
          <w:tab w:val="left" w:pos="7513"/>
        </w:tabs>
        <w:autoSpaceDE w:val="0"/>
        <w:autoSpaceDN w:val="0"/>
        <w:adjustRightInd w:val="0"/>
        <w:spacing w:after="160" w:line="276" w:lineRule="auto"/>
        <w:ind w:left="426" w:hanging="426"/>
        <w:jc w:val="both"/>
        <w:rPr>
          <w:spacing w:val="3"/>
          <w:sz w:val="20"/>
          <w:szCs w:val="20"/>
        </w:rPr>
      </w:pPr>
      <w:r w:rsidRPr="00F9019B">
        <w:rPr>
          <w:spacing w:val="3"/>
          <w:sz w:val="20"/>
          <w:szCs w:val="20"/>
        </w:rPr>
        <w:t>(CANCELLARE LE OPZIONI CHE NON INTERESSANO):</w:t>
      </w:r>
    </w:p>
    <w:p w:rsidR="00F9019B" w:rsidRPr="00F9019B" w:rsidRDefault="00F9019B" w:rsidP="00F9019B">
      <w:pPr>
        <w:widowControl w:val="0"/>
        <w:numPr>
          <w:ilvl w:val="0"/>
          <w:numId w:val="19"/>
        </w:numPr>
        <w:tabs>
          <w:tab w:val="left" w:pos="142"/>
        </w:tabs>
        <w:autoSpaceDE w:val="0"/>
        <w:autoSpaceDN w:val="0"/>
        <w:adjustRightInd w:val="0"/>
        <w:spacing w:after="160" w:line="276" w:lineRule="auto"/>
        <w:ind w:left="709" w:hanging="283"/>
        <w:jc w:val="both"/>
        <w:rPr>
          <w:spacing w:val="3"/>
          <w:sz w:val="20"/>
          <w:szCs w:val="20"/>
        </w:rPr>
      </w:pPr>
      <w:r w:rsidRPr="00F9019B">
        <w:rPr>
          <w:spacing w:val="3"/>
          <w:sz w:val="20"/>
          <w:szCs w:val="20"/>
        </w:rPr>
        <w:t xml:space="preserve">di autorizzare qualora un partecipante alla procedura eserciti la facoltà di “accesso agli atti”, la stazione appaltante a rilasciare copia di tutta la documentazione presentata per la partecipazione alla procedura </w:t>
      </w:r>
    </w:p>
    <w:p w:rsidR="00F9019B" w:rsidRPr="00F9019B" w:rsidRDefault="00F9019B" w:rsidP="00F9019B">
      <w:pPr>
        <w:widowControl w:val="0"/>
        <w:tabs>
          <w:tab w:val="left" w:pos="142"/>
        </w:tabs>
        <w:autoSpaceDE w:val="0"/>
        <w:autoSpaceDN w:val="0"/>
        <w:adjustRightInd w:val="0"/>
        <w:spacing w:line="276" w:lineRule="auto"/>
        <w:ind w:left="426" w:hanging="426"/>
        <w:jc w:val="both"/>
        <w:rPr>
          <w:i/>
          <w:spacing w:val="3"/>
          <w:sz w:val="20"/>
          <w:szCs w:val="20"/>
        </w:rPr>
      </w:pPr>
      <w:r w:rsidRPr="00F9019B">
        <w:rPr>
          <w:i/>
          <w:spacing w:val="3"/>
          <w:sz w:val="20"/>
          <w:szCs w:val="20"/>
        </w:rPr>
        <w:tab/>
      </w:r>
      <w:r w:rsidRPr="00F9019B">
        <w:rPr>
          <w:i/>
          <w:spacing w:val="3"/>
          <w:sz w:val="20"/>
          <w:szCs w:val="20"/>
        </w:rPr>
        <w:tab/>
      </w:r>
      <w:r w:rsidRPr="00F9019B">
        <w:rPr>
          <w:i/>
          <w:spacing w:val="3"/>
          <w:sz w:val="20"/>
          <w:szCs w:val="20"/>
          <w:u w:val="single"/>
        </w:rPr>
        <w:t>oppure</w:t>
      </w:r>
      <w:r w:rsidRPr="00F9019B">
        <w:rPr>
          <w:i/>
          <w:spacing w:val="3"/>
          <w:sz w:val="20"/>
          <w:szCs w:val="20"/>
        </w:rPr>
        <w:t xml:space="preserve"> </w:t>
      </w:r>
    </w:p>
    <w:p w:rsidR="00F9019B" w:rsidRPr="00F9019B" w:rsidRDefault="00F9019B" w:rsidP="00F9019B">
      <w:pPr>
        <w:widowControl w:val="0"/>
        <w:numPr>
          <w:ilvl w:val="0"/>
          <w:numId w:val="19"/>
        </w:numPr>
        <w:tabs>
          <w:tab w:val="left" w:pos="0"/>
          <w:tab w:val="left" w:pos="142"/>
        </w:tabs>
        <w:autoSpaceDE w:val="0"/>
        <w:autoSpaceDN w:val="0"/>
        <w:adjustRightInd w:val="0"/>
        <w:spacing w:after="160" w:line="276" w:lineRule="auto"/>
        <w:ind w:left="426" w:firstLine="0"/>
        <w:jc w:val="both"/>
        <w:rPr>
          <w:spacing w:val="3"/>
          <w:sz w:val="20"/>
          <w:szCs w:val="20"/>
        </w:rPr>
      </w:pPr>
      <w:r w:rsidRPr="00F9019B">
        <w:rPr>
          <w:spacing w:val="3"/>
          <w:sz w:val="20"/>
          <w:szCs w:val="20"/>
        </w:rPr>
        <w:t>di non autorizzare, qualora un partecipante alla procedura eserciti la facoltà di “accesso agli atti”, la stazione appaltante a rilasciare copia delle spiegazioni che saranno eventualmente richieste in sede di verifica delle offerte anomale, in quanto coperte da segreto tecnico/commerciale. Tale dichiarazione dovrà essere adeguatamente motivata e comprovata ai sensi dell’art. 53, comma 5, lett. a), del Codice;</w:t>
      </w:r>
    </w:p>
    <w:p w:rsidR="007C44BF" w:rsidRPr="007E447F" w:rsidRDefault="007C44BF" w:rsidP="00961918">
      <w:pPr>
        <w:pStyle w:val="Paragrafoelenco"/>
        <w:widowControl w:val="0"/>
        <w:numPr>
          <w:ilvl w:val="0"/>
          <w:numId w:val="20"/>
        </w:numPr>
        <w:tabs>
          <w:tab w:val="left" w:pos="7513"/>
        </w:tabs>
        <w:autoSpaceDE w:val="0"/>
        <w:autoSpaceDN w:val="0"/>
        <w:adjustRightInd w:val="0"/>
        <w:spacing w:after="160"/>
        <w:ind w:left="426"/>
        <w:rPr>
          <w:spacing w:val="3"/>
          <w:sz w:val="20"/>
          <w:szCs w:val="20"/>
        </w:rPr>
      </w:pPr>
      <w:r w:rsidRPr="007E447F">
        <w:rPr>
          <w:rFonts w:ascii="Times New Roman" w:hAnsi="Times New Roman"/>
          <w:spacing w:val="3"/>
          <w:sz w:val="20"/>
          <w:szCs w:val="20"/>
        </w:rPr>
        <w:t xml:space="preserve">dichiara </w:t>
      </w:r>
      <w:r w:rsidR="00B2485C">
        <w:rPr>
          <w:rFonts w:ascii="Times New Roman" w:hAnsi="Times New Roman"/>
          <w:spacing w:val="3"/>
          <w:sz w:val="20"/>
          <w:szCs w:val="20"/>
        </w:rPr>
        <w:t xml:space="preserve">di accettare l’incarico relativo alla </w:t>
      </w:r>
      <w:r w:rsidRPr="007E447F">
        <w:rPr>
          <w:rFonts w:ascii="Times New Roman" w:hAnsi="Times New Roman"/>
          <w:spacing w:val="3"/>
          <w:sz w:val="20"/>
          <w:szCs w:val="20"/>
        </w:rPr>
        <w:t xml:space="preserve">progettazione </w:t>
      </w:r>
      <w:r w:rsidR="00B2485C">
        <w:rPr>
          <w:rFonts w:ascii="Times New Roman" w:hAnsi="Times New Roman"/>
          <w:spacing w:val="3"/>
          <w:sz w:val="20"/>
          <w:szCs w:val="20"/>
        </w:rPr>
        <w:t xml:space="preserve">conferito dalla ditta_____________ </w:t>
      </w:r>
      <w:r w:rsidR="007E447F" w:rsidRPr="007E447F">
        <w:rPr>
          <w:rFonts w:ascii="Times New Roman" w:hAnsi="Times New Roman"/>
          <w:spacing w:val="3"/>
          <w:sz w:val="20"/>
          <w:szCs w:val="20"/>
        </w:rPr>
        <w:t xml:space="preserve">CF/P.IVA________ e che </w:t>
      </w:r>
      <w:r w:rsidRPr="007E447F">
        <w:rPr>
          <w:rFonts w:ascii="Times New Roman" w:hAnsi="Times New Roman"/>
          <w:spacing w:val="3"/>
          <w:sz w:val="20"/>
          <w:szCs w:val="20"/>
        </w:rPr>
        <w:t>appartiene ad una delle categorie di cui all’art. 46, comma 1 d.lgs n. 50/2016</w:t>
      </w:r>
      <w:bookmarkStart w:id="0" w:name="_GoBack"/>
      <w:bookmarkEnd w:id="0"/>
      <w:r w:rsidRPr="007E447F">
        <w:rPr>
          <w:rFonts w:ascii="Times New Roman" w:hAnsi="Times New Roman"/>
          <w:spacing w:val="3"/>
          <w:sz w:val="20"/>
          <w:szCs w:val="20"/>
        </w:rPr>
        <w:t xml:space="preserve"> e che lo stesso è dotato almeno dei requisiti minimi di qualificazione di cui all’art. 7.</w:t>
      </w:r>
      <w:r w:rsidR="00722D06">
        <w:rPr>
          <w:rFonts w:ascii="Times New Roman" w:hAnsi="Times New Roman"/>
          <w:spacing w:val="3"/>
          <w:sz w:val="20"/>
          <w:szCs w:val="20"/>
        </w:rPr>
        <w:t>4</w:t>
      </w:r>
      <w:r w:rsidRPr="007E447F">
        <w:rPr>
          <w:rFonts w:ascii="Times New Roman" w:hAnsi="Times New Roman"/>
          <w:spacing w:val="3"/>
          <w:sz w:val="20"/>
          <w:szCs w:val="20"/>
        </w:rPr>
        <w:t xml:space="preserve">. delle condizioni generali; </w:t>
      </w:r>
    </w:p>
    <w:p w:rsidR="00F9019B" w:rsidRPr="007C44BF" w:rsidRDefault="00F9019B" w:rsidP="00F9019B">
      <w:pPr>
        <w:widowControl w:val="0"/>
        <w:numPr>
          <w:ilvl w:val="0"/>
          <w:numId w:val="20"/>
        </w:numPr>
        <w:tabs>
          <w:tab w:val="left" w:pos="7513"/>
        </w:tabs>
        <w:autoSpaceDE w:val="0"/>
        <w:autoSpaceDN w:val="0"/>
        <w:adjustRightInd w:val="0"/>
        <w:spacing w:after="160" w:line="276" w:lineRule="auto"/>
        <w:ind w:left="426" w:hanging="426"/>
        <w:jc w:val="both"/>
        <w:rPr>
          <w:spacing w:val="3"/>
          <w:sz w:val="20"/>
          <w:szCs w:val="20"/>
        </w:rPr>
      </w:pPr>
      <w:r w:rsidRPr="007C44BF">
        <w:rPr>
          <w:spacing w:val="3"/>
          <w:sz w:val="20"/>
          <w:szCs w:val="20"/>
        </w:rPr>
        <w:lastRenderedPageBreak/>
        <w:t>di essere informato, ai sensi e per gli effetti del Regolamento UE 2016/679 e dell’articolo 13 del decreto legislativo 30 giugno 2003, n. 196, che i dati personali raccolti saranno trattati, anche con strumenti informatici, esclusivamente nell’ambito della presente procedura, nonché prende atto che ai sensi dell’art. 13 del Regolamento UE n. 2016/679 relativo alla protezione delle persone fisiche con riguardo al trattamento dei dati personali, nonché alla libera circolazione di tali dati (nel seguito anche “Regolamento UE” o “GDPR”), si forniscono le seguenti informazioni sul trattamento dei dati personali raccolti presso l’interessato effettuato in fase di procedura di affidamento, nonché per la stipula e la gestione dell’eventuale contratto.</w:t>
      </w:r>
    </w:p>
    <w:p w:rsidR="00302775" w:rsidRPr="007C44BF" w:rsidRDefault="00302775" w:rsidP="00302775">
      <w:pPr>
        <w:autoSpaceDE w:val="0"/>
        <w:autoSpaceDN w:val="0"/>
        <w:adjustRightInd w:val="0"/>
        <w:ind w:right="-1"/>
        <w:jc w:val="both"/>
        <w:rPr>
          <w:b/>
          <w:spacing w:val="3"/>
          <w:sz w:val="20"/>
          <w:szCs w:val="20"/>
        </w:rPr>
      </w:pPr>
      <w:r w:rsidRPr="007C44BF">
        <w:rPr>
          <w:b/>
          <w:spacing w:val="3"/>
          <w:sz w:val="20"/>
          <w:szCs w:val="20"/>
        </w:rPr>
        <w:t>Finalità del trattamento:</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 i dati forniti dai concorrenti vengono raccolti e trattati dalla Stazione appaltante, per verificare la sussistenza dei requisiti richiesti dalla legge ai fini della partecipazione alla gara e, in particolare, ai fini della verifica delle capacità amministrative e tecnico-economiche di tali soggetti, nonché ai fini dell’aggiudicazione, in adempimento di precisi obblighi di legge derivanti dalla normativa in materia di appalti e contrattualistica pubblica;</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 i dati forniti dal concorrente aggiudicatario vengono acquisiti dalla Giustizia Amministrativa – Consiglio di Stato – Segretariato generale – per la gestione della gara, ai fini della stipula del contratto d’appalto e per l’adempimento degli obblighi legali ad esso connessi, oltre che per la gestione ed esecuzione economica ed amministrativa del contratto medesimo e per i relativi adempimenti di legge.</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Tutti i dati acquisiti potranno essere trattati anche per fini di studio e statistici, nel rispetto della normativa vigente, per le finalità istituzionali in relazione al monitoraggio dei consumi ed al controllo della spesa, nonché per l’analisi degli ulteriori risparmi di spesa ottenibili.</w:t>
      </w:r>
    </w:p>
    <w:p w:rsidR="00302775" w:rsidRPr="007C44BF" w:rsidRDefault="00302775" w:rsidP="00302775">
      <w:pPr>
        <w:autoSpaceDE w:val="0"/>
        <w:autoSpaceDN w:val="0"/>
        <w:adjustRightInd w:val="0"/>
        <w:ind w:right="-1"/>
        <w:jc w:val="both"/>
        <w:rPr>
          <w:spacing w:val="3"/>
          <w:sz w:val="20"/>
          <w:szCs w:val="20"/>
        </w:rPr>
      </w:pPr>
    </w:p>
    <w:p w:rsidR="00302775" w:rsidRPr="007C44BF" w:rsidRDefault="00302775" w:rsidP="00302775">
      <w:pPr>
        <w:autoSpaceDE w:val="0"/>
        <w:autoSpaceDN w:val="0"/>
        <w:adjustRightInd w:val="0"/>
        <w:ind w:right="-1"/>
        <w:jc w:val="both"/>
        <w:rPr>
          <w:b/>
          <w:spacing w:val="3"/>
          <w:sz w:val="20"/>
          <w:szCs w:val="20"/>
        </w:rPr>
      </w:pPr>
      <w:r w:rsidRPr="007C44BF">
        <w:rPr>
          <w:b/>
          <w:spacing w:val="3"/>
          <w:sz w:val="20"/>
          <w:szCs w:val="20"/>
        </w:rPr>
        <w:t>Base giuridica e natura del conferimento:</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Il Concorrente è tenuto a fornire i dati alla Stazione appaltante, in ragione degli obblighi legali derivanti dalla normativa in materia di appalti e contrattualistica pubblica. Il rifiuto di fornire i dati richiesti potrebbe determinare, a seconda dei casi, l’impossibilità di ammettere il concorrente alla partecipazione alla gara o la sua esclusione da questa o la decadenza dall'aggiudicazione, nonché l’impossibilità di stipulare il contratto. Il Concorrente è consapevole che i dati forniti, in caso di aggiudicazione, saranno utilizzati per le finalità relative alla sottoscrizione ed all’esecuzione del contratto e per i relativi adempimenti di legge.</w:t>
      </w:r>
    </w:p>
    <w:p w:rsidR="00302775" w:rsidRPr="007C44BF" w:rsidRDefault="00302775" w:rsidP="00302775">
      <w:pPr>
        <w:autoSpaceDE w:val="0"/>
        <w:autoSpaceDN w:val="0"/>
        <w:adjustRightInd w:val="0"/>
        <w:ind w:right="-1"/>
        <w:jc w:val="both"/>
        <w:rPr>
          <w:spacing w:val="3"/>
          <w:sz w:val="20"/>
          <w:szCs w:val="20"/>
        </w:rPr>
      </w:pPr>
    </w:p>
    <w:p w:rsidR="00302775" w:rsidRPr="007C44BF" w:rsidRDefault="00302775" w:rsidP="00302775">
      <w:pPr>
        <w:autoSpaceDE w:val="0"/>
        <w:autoSpaceDN w:val="0"/>
        <w:adjustRightInd w:val="0"/>
        <w:ind w:right="-1"/>
        <w:jc w:val="both"/>
        <w:rPr>
          <w:b/>
          <w:spacing w:val="3"/>
          <w:sz w:val="20"/>
          <w:szCs w:val="20"/>
        </w:rPr>
      </w:pPr>
      <w:r w:rsidRPr="007C44BF">
        <w:rPr>
          <w:b/>
          <w:spacing w:val="3"/>
          <w:sz w:val="20"/>
          <w:szCs w:val="20"/>
        </w:rPr>
        <w:t>Natura dei dati trattati:</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I dati oggetto di trattamento per le finalità sopra specificate, sono della seguente natura: i) dati personali comuni (es. anagrafici e di contatto); ii) dati relativi a condanne penali e a reati (cd. “giudiziari”) di cui all’art. 10 Regolamento UE, limitatamente al solo scopo di valutare il possesso dei requisiti e delle qualità previsti dalla vigente normativa applicabile ai fini della partecipazione alla gara e dell’aggiudicazione. Non vengono, invece, richiesti i dati rientranti nelle “categorie particolari di dati personali” (cd. “sensibili”), ai sensi, ai sensi dell’art. 9 Regolamento UE.</w:t>
      </w:r>
    </w:p>
    <w:p w:rsidR="00302775" w:rsidRPr="007C44BF" w:rsidRDefault="00302775" w:rsidP="00302775">
      <w:pPr>
        <w:autoSpaceDE w:val="0"/>
        <w:autoSpaceDN w:val="0"/>
        <w:adjustRightInd w:val="0"/>
        <w:ind w:right="-1"/>
        <w:jc w:val="both"/>
        <w:rPr>
          <w:spacing w:val="3"/>
          <w:sz w:val="20"/>
          <w:szCs w:val="20"/>
        </w:rPr>
      </w:pPr>
    </w:p>
    <w:p w:rsidR="00302775" w:rsidRPr="007C44BF" w:rsidRDefault="00302775" w:rsidP="00302775">
      <w:pPr>
        <w:autoSpaceDE w:val="0"/>
        <w:autoSpaceDN w:val="0"/>
        <w:adjustRightInd w:val="0"/>
        <w:ind w:right="-1"/>
        <w:jc w:val="both"/>
        <w:rPr>
          <w:b/>
          <w:spacing w:val="3"/>
          <w:sz w:val="20"/>
          <w:szCs w:val="20"/>
        </w:rPr>
      </w:pPr>
      <w:r w:rsidRPr="007C44BF">
        <w:rPr>
          <w:b/>
          <w:spacing w:val="3"/>
          <w:sz w:val="20"/>
          <w:szCs w:val="20"/>
        </w:rPr>
        <w:t>Modalità del trattamento dei dati:</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Il trattamento dei dati potrà essere attuato mediante strumenti manuali, cartacei, informatici e telematici e adottando idonee ed adeguate misure di sicurezza volte a ridurre al minimo i rischi di distruzione o perdita, anche accidentale, modifica, divulgazione non autorizzata, nonché di accesso non autorizzato, anche accidentale o illegale, o di trattamento non consentito o non conforme alle finalità della raccolta, come prescritto dal Regolamento UE.</w:t>
      </w:r>
    </w:p>
    <w:p w:rsidR="00302775" w:rsidRPr="007C44BF" w:rsidRDefault="00302775" w:rsidP="00302775">
      <w:pPr>
        <w:autoSpaceDE w:val="0"/>
        <w:autoSpaceDN w:val="0"/>
        <w:adjustRightInd w:val="0"/>
        <w:ind w:right="-1"/>
        <w:jc w:val="both"/>
        <w:rPr>
          <w:b/>
          <w:spacing w:val="3"/>
          <w:sz w:val="20"/>
          <w:szCs w:val="20"/>
        </w:rPr>
      </w:pPr>
    </w:p>
    <w:p w:rsidR="00302775" w:rsidRPr="007C44BF" w:rsidRDefault="00302775" w:rsidP="00302775">
      <w:pPr>
        <w:autoSpaceDE w:val="0"/>
        <w:autoSpaceDN w:val="0"/>
        <w:adjustRightInd w:val="0"/>
        <w:ind w:right="-1"/>
        <w:jc w:val="both"/>
        <w:rPr>
          <w:b/>
          <w:spacing w:val="3"/>
          <w:sz w:val="20"/>
          <w:szCs w:val="20"/>
        </w:rPr>
      </w:pPr>
      <w:r w:rsidRPr="007C44BF">
        <w:rPr>
          <w:b/>
          <w:spacing w:val="3"/>
          <w:sz w:val="20"/>
          <w:szCs w:val="20"/>
        </w:rPr>
        <w:t>Ambito di comunicazione e di diffusione dei dati:</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I dati saranno trattati dal personale degli Uffici del Consiglio di Stato che cura il procedimento di gara e l’esecuzione del contratto e dal personale che svolge attività inerenti, nonché dagli uffici che si occupano di attività per fini di studio e statistici. Inoltre, i dati potranno essere comunicati:</w:t>
      </w:r>
    </w:p>
    <w:p w:rsidR="00302775" w:rsidRPr="007C44BF" w:rsidRDefault="00302775" w:rsidP="00302775">
      <w:pPr>
        <w:numPr>
          <w:ilvl w:val="0"/>
          <w:numId w:val="19"/>
        </w:numPr>
        <w:autoSpaceDE w:val="0"/>
        <w:autoSpaceDN w:val="0"/>
        <w:adjustRightInd w:val="0"/>
        <w:ind w:left="720" w:right="-1"/>
        <w:jc w:val="both"/>
        <w:rPr>
          <w:spacing w:val="3"/>
          <w:sz w:val="20"/>
          <w:szCs w:val="20"/>
        </w:rPr>
      </w:pPr>
      <w:r w:rsidRPr="007C44BF">
        <w:rPr>
          <w:spacing w:val="3"/>
          <w:sz w:val="20"/>
          <w:szCs w:val="20"/>
        </w:rPr>
        <w:t>a soggetti terzi, che prestino attività inerenti alla gestione del sistema informatico della Giustizia Amministrativa o di consulenza o assistenza in favore dell’amministrazione, ove ciò sia necessario per lo svolgimento di tali attività;</w:t>
      </w:r>
    </w:p>
    <w:p w:rsidR="00302775" w:rsidRPr="007C44BF" w:rsidRDefault="00302775" w:rsidP="00302775">
      <w:pPr>
        <w:numPr>
          <w:ilvl w:val="0"/>
          <w:numId w:val="19"/>
        </w:numPr>
        <w:autoSpaceDE w:val="0"/>
        <w:autoSpaceDN w:val="0"/>
        <w:adjustRightInd w:val="0"/>
        <w:ind w:left="720" w:right="-1"/>
        <w:jc w:val="both"/>
        <w:rPr>
          <w:spacing w:val="3"/>
          <w:sz w:val="20"/>
          <w:szCs w:val="20"/>
        </w:rPr>
      </w:pPr>
      <w:r w:rsidRPr="007C44BF">
        <w:rPr>
          <w:spacing w:val="3"/>
          <w:sz w:val="20"/>
          <w:szCs w:val="20"/>
        </w:rPr>
        <w:t>all’Avvocatura dello Stato in ordine al procedimento di gara ed all’esecuzione del contratto, anche per l’eventuale tutela in giudizio;</w:t>
      </w:r>
    </w:p>
    <w:p w:rsidR="00302775" w:rsidRPr="007C44BF" w:rsidRDefault="00302775" w:rsidP="00302775">
      <w:pPr>
        <w:numPr>
          <w:ilvl w:val="0"/>
          <w:numId w:val="19"/>
        </w:numPr>
        <w:autoSpaceDE w:val="0"/>
        <w:autoSpaceDN w:val="0"/>
        <w:adjustRightInd w:val="0"/>
        <w:ind w:left="720" w:right="-1"/>
        <w:jc w:val="both"/>
        <w:rPr>
          <w:spacing w:val="3"/>
          <w:sz w:val="20"/>
          <w:szCs w:val="20"/>
        </w:rPr>
      </w:pPr>
      <w:r w:rsidRPr="007C44BF">
        <w:rPr>
          <w:spacing w:val="3"/>
          <w:sz w:val="20"/>
          <w:szCs w:val="20"/>
        </w:rPr>
        <w:t>ad eventuali soggetti esterni, facenti parte delle Commissioni di aggiudicazione e di collaudo che verranno di volta in volta costituite, ove previste dalla normativa vigente;</w:t>
      </w:r>
    </w:p>
    <w:p w:rsidR="00302775" w:rsidRPr="007C44BF" w:rsidRDefault="00302775" w:rsidP="00302775">
      <w:pPr>
        <w:numPr>
          <w:ilvl w:val="0"/>
          <w:numId w:val="19"/>
        </w:numPr>
        <w:autoSpaceDE w:val="0"/>
        <w:autoSpaceDN w:val="0"/>
        <w:adjustRightInd w:val="0"/>
        <w:ind w:left="720" w:right="-1"/>
        <w:jc w:val="both"/>
        <w:rPr>
          <w:spacing w:val="3"/>
          <w:sz w:val="20"/>
          <w:szCs w:val="20"/>
        </w:rPr>
      </w:pPr>
      <w:r w:rsidRPr="007C44BF">
        <w:rPr>
          <w:spacing w:val="3"/>
          <w:sz w:val="20"/>
          <w:szCs w:val="20"/>
        </w:rPr>
        <w:t xml:space="preserve">al Ministero dell’Economia e delle Finanze, all’Agenzia per l’Italia Digitale o ad altra Pubblica Amministrazione, ove sia previsto dalla normativa vigente un obbligo di comunicazione dei medesimi; </w:t>
      </w:r>
    </w:p>
    <w:p w:rsidR="00302775" w:rsidRPr="007C44BF" w:rsidRDefault="00302775" w:rsidP="00302775">
      <w:pPr>
        <w:numPr>
          <w:ilvl w:val="0"/>
          <w:numId w:val="19"/>
        </w:numPr>
        <w:autoSpaceDE w:val="0"/>
        <w:autoSpaceDN w:val="0"/>
        <w:adjustRightInd w:val="0"/>
        <w:ind w:left="720" w:right="-1"/>
        <w:jc w:val="both"/>
        <w:rPr>
          <w:spacing w:val="3"/>
          <w:sz w:val="20"/>
          <w:szCs w:val="20"/>
        </w:rPr>
      </w:pPr>
      <w:r w:rsidRPr="007C44BF">
        <w:rPr>
          <w:spacing w:val="3"/>
          <w:sz w:val="20"/>
          <w:szCs w:val="20"/>
        </w:rPr>
        <w:t>ad altri concorrenti che facciano richiesta di accesso ai documenti di gara nei limiti consentiti ai sensi della legge 7 agosto 1990, n. 241;</w:t>
      </w:r>
    </w:p>
    <w:p w:rsidR="00302775" w:rsidRPr="007C44BF" w:rsidRDefault="00302775" w:rsidP="00302775">
      <w:pPr>
        <w:numPr>
          <w:ilvl w:val="0"/>
          <w:numId w:val="19"/>
        </w:numPr>
        <w:autoSpaceDE w:val="0"/>
        <w:autoSpaceDN w:val="0"/>
        <w:adjustRightInd w:val="0"/>
        <w:ind w:left="720" w:right="-1"/>
        <w:jc w:val="both"/>
        <w:rPr>
          <w:spacing w:val="3"/>
          <w:sz w:val="20"/>
          <w:szCs w:val="20"/>
        </w:rPr>
      </w:pPr>
      <w:r w:rsidRPr="007C44BF">
        <w:rPr>
          <w:spacing w:val="3"/>
          <w:sz w:val="20"/>
          <w:szCs w:val="20"/>
        </w:rPr>
        <w:t>all’Autorità Nazionale Anticorruzione, in osservanza a quanto previsto dalla normativa vigente e dalle disposizioni della stessa Autorità.</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lastRenderedPageBreak/>
        <w:t>In adempimento agli obblighi di legge che impongono la trasparenza amministrativa (art. 1, comma 16, lett. b, e comma 32 L.190/2012; art. 35 D. Lgs. n. 33/2013; nonché art. 29 D. Lgs. n. 50/2016), il concorrente/contraente prende atto ed acconsente a che i dati e la documentazione che la legge impone di pubblicare, siano pubblicati e diffusi, ricorrendone le condizioni, tramite i siti internet www.giustizia-amministrativa.it, sezione “Amministrazione Trasparente”, anche in forma aggregata, per essere messi a disposizione di altre pubbliche amministrazioni, persone fisiche e giuridiche, anche come dati di tipo aperto.</w:t>
      </w:r>
    </w:p>
    <w:p w:rsidR="00302775" w:rsidRPr="007C44BF" w:rsidRDefault="00302775" w:rsidP="00302775">
      <w:pPr>
        <w:autoSpaceDE w:val="0"/>
        <w:autoSpaceDN w:val="0"/>
        <w:adjustRightInd w:val="0"/>
        <w:ind w:right="-1"/>
        <w:jc w:val="both"/>
        <w:rPr>
          <w:spacing w:val="3"/>
          <w:sz w:val="20"/>
          <w:szCs w:val="20"/>
        </w:rPr>
      </w:pPr>
    </w:p>
    <w:p w:rsidR="00302775" w:rsidRPr="007C44BF" w:rsidRDefault="00302775" w:rsidP="00302775">
      <w:pPr>
        <w:autoSpaceDE w:val="0"/>
        <w:autoSpaceDN w:val="0"/>
        <w:adjustRightInd w:val="0"/>
        <w:ind w:right="-1"/>
        <w:jc w:val="both"/>
        <w:rPr>
          <w:b/>
          <w:spacing w:val="3"/>
          <w:sz w:val="20"/>
          <w:szCs w:val="20"/>
        </w:rPr>
      </w:pPr>
      <w:r w:rsidRPr="007C44BF">
        <w:rPr>
          <w:b/>
          <w:spacing w:val="3"/>
          <w:sz w:val="20"/>
          <w:szCs w:val="20"/>
        </w:rPr>
        <w:t>Periodo di conservazione dei dati:</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Il periodo di conservazione dei dati è di 10 anni dalla conclusione dell’esecuzione del contratto stipulato all’esito della presente procedura di gara, in ragione delle potenziali azioni legali esercitabili nei limiti della prescrizione ordinaria. Inoltre, i dati potranno essere conservati, anche in forma aggregata, per fini di studio o statistici nel rispetto della normativa vigente.</w:t>
      </w:r>
    </w:p>
    <w:p w:rsidR="00302775" w:rsidRPr="007C44BF" w:rsidRDefault="00302775" w:rsidP="00302775">
      <w:pPr>
        <w:autoSpaceDE w:val="0"/>
        <w:autoSpaceDN w:val="0"/>
        <w:adjustRightInd w:val="0"/>
        <w:ind w:right="-1"/>
        <w:jc w:val="both"/>
        <w:rPr>
          <w:spacing w:val="3"/>
          <w:sz w:val="20"/>
          <w:szCs w:val="20"/>
        </w:rPr>
      </w:pPr>
    </w:p>
    <w:p w:rsidR="00302775" w:rsidRPr="007C44BF" w:rsidRDefault="00302775" w:rsidP="00302775">
      <w:pPr>
        <w:autoSpaceDE w:val="0"/>
        <w:autoSpaceDN w:val="0"/>
        <w:adjustRightInd w:val="0"/>
        <w:ind w:right="-1"/>
        <w:jc w:val="both"/>
        <w:rPr>
          <w:b/>
          <w:spacing w:val="3"/>
          <w:sz w:val="20"/>
          <w:szCs w:val="20"/>
        </w:rPr>
      </w:pPr>
      <w:r w:rsidRPr="007C44BF">
        <w:rPr>
          <w:b/>
          <w:spacing w:val="3"/>
          <w:sz w:val="20"/>
          <w:szCs w:val="20"/>
        </w:rPr>
        <w:t>Processo decisionale automatizzato:</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Non è presente alcun processo decisionale automatizzato.</w:t>
      </w:r>
    </w:p>
    <w:p w:rsidR="00302775" w:rsidRPr="007C44BF" w:rsidRDefault="00302775" w:rsidP="00302775">
      <w:pPr>
        <w:autoSpaceDE w:val="0"/>
        <w:autoSpaceDN w:val="0"/>
        <w:adjustRightInd w:val="0"/>
        <w:ind w:right="-1"/>
        <w:jc w:val="both"/>
        <w:rPr>
          <w:spacing w:val="3"/>
          <w:sz w:val="20"/>
          <w:szCs w:val="20"/>
        </w:rPr>
      </w:pPr>
    </w:p>
    <w:p w:rsidR="00302775" w:rsidRPr="007C44BF" w:rsidRDefault="00302775" w:rsidP="00302775">
      <w:pPr>
        <w:autoSpaceDE w:val="0"/>
        <w:autoSpaceDN w:val="0"/>
        <w:adjustRightInd w:val="0"/>
        <w:ind w:right="-1"/>
        <w:jc w:val="both"/>
        <w:rPr>
          <w:b/>
          <w:spacing w:val="3"/>
          <w:sz w:val="20"/>
          <w:szCs w:val="20"/>
        </w:rPr>
      </w:pPr>
      <w:r w:rsidRPr="007C44BF">
        <w:rPr>
          <w:b/>
          <w:spacing w:val="3"/>
          <w:sz w:val="20"/>
          <w:szCs w:val="20"/>
        </w:rPr>
        <w:t>Diritti del concorrente/interessato:</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Per “interessato” si intende qualsiasi persona fisica i cui dati sono trasferiti dal concorrente alla stazione appaltante.</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All'interessato vengono riconosciuti i diritti di cui agli artt. 15 e ss. del Regolamento UE. In particolare, l’interessato ha il diritto di: i) ottenere, in qualunque momento la conferma che sia o meno in corso un trattamento di dati personali che lo riguardano; ii) il diritto di 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sarà applicabile nei limiti di cui all’art. 20 del regolamento UE.</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Se in caso di esercizio del diritto di accesso e dei diritti connessi, la risposta all'istanza non perviene nei termini di legge e/o non è soddisfacente, l'interessato potrà far valere i propri diritti innanzi all'autorità giudiziaria o rivolgendosi al Garante per la protezione dei dati personali mediante apposito ricorso, reclamo o segnalazione.</w:t>
      </w:r>
    </w:p>
    <w:p w:rsidR="00302775" w:rsidRPr="007C44BF" w:rsidRDefault="00302775" w:rsidP="00302775">
      <w:pPr>
        <w:autoSpaceDE w:val="0"/>
        <w:autoSpaceDN w:val="0"/>
        <w:adjustRightInd w:val="0"/>
        <w:ind w:right="-1"/>
        <w:jc w:val="both"/>
        <w:rPr>
          <w:spacing w:val="3"/>
          <w:sz w:val="20"/>
          <w:szCs w:val="20"/>
        </w:rPr>
      </w:pPr>
    </w:p>
    <w:p w:rsidR="00302775" w:rsidRPr="007C44BF" w:rsidRDefault="00302775" w:rsidP="00302775">
      <w:pPr>
        <w:autoSpaceDE w:val="0"/>
        <w:autoSpaceDN w:val="0"/>
        <w:adjustRightInd w:val="0"/>
        <w:ind w:right="-1"/>
        <w:jc w:val="both"/>
        <w:rPr>
          <w:b/>
          <w:spacing w:val="3"/>
          <w:sz w:val="20"/>
          <w:szCs w:val="20"/>
        </w:rPr>
      </w:pPr>
      <w:r w:rsidRPr="007C44BF">
        <w:rPr>
          <w:b/>
          <w:spacing w:val="3"/>
          <w:sz w:val="20"/>
          <w:szCs w:val="20"/>
        </w:rPr>
        <w:t>Titolare del trattamento e Responsabile della Protezione dei dati:</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 xml:space="preserve">Titolare del trattamento, per la struttura amministrativa della Giustizia Amministrativa, è il Consiglio di Stato – Tribunali Amministrativi Regionali - Segretariato generale della Giustizia amministrativa, con sede in Roma – Palazzo Spada, Piazza Capo di Ferro, 13 (00186) che ha provveduto a nominare il proprio Responsabile della protezione, i cui dati di contatto sono i seguenti: PEC: rpd@ga-cert.it; E-MAIL: </w:t>
      </w:r>
      <w:hyperlink r:id="rId10" w:history="1">
        <w:r w:rsidRPr="007C44BF">
          <w:rPr>
            <w:color w:val="0563C1"/>
            <w:spacing w:val="3"/>
            <w:sz w:val="20"/>
            <w:szCs w:val="20"/>
            <w:u w:val="single"/>
          </w:rPr>
          <w:t>rpd@giustizia-amministrativa.it</w:t>
        </w:r>
      </w:hyperlink>
      <w:r w:rsidRPr="007C44BF">
        <w:rPr>
          <w:spacing w:val="3"/>
          <w:sz w:val="20"/>
          <w:szCs w:val="20"/>
        </w:rPr>
        <w:t xml:space="preserve">; </w:t>
      </w:r>
    </w:p>
    <w:p w:rsidR="00302775" w:rsidRPr="007C44BF" w:rsidRDefault="00302775" w:rsidP="00302775">
      <w:pPr>
        <w:autoSpaceDE w:val="0"/>
        <w:autoSpaceDN w:val="0"/>
        <w:adjustRightInd w:val="0"/>
        <w:ind w:right="-1"/>
        <w:jc w:val="both"/>
        <w:rPr>
          <w:spacing w:val="3"/>
          <w:sz w:val="20"/>
          <w:szCs w:val="20"/>
        </w:rPr>
      </w:pPr>
    </w:p>
    <w:p w:rsidR="00302775" w:rsidRPr="007C44BF" w:rsidRDefault="00302775" w:rsidP="00302775">
      <w:pPr>
        <w:autoSpaceDE w:val="0"/>
        <w:autoSpaceDN w:val="0"/>
        <w:adjustRightInd w:val="0"/>
        <w:ind w:right="-1"/>
        <w:jc w:val="both"/>
        <w:rPr>
          <w:b/>
          <w:spacing w:val="3"/>
          <w:sz w:val="20"/>
          <w:szCs w:val="20"/>
        </w:rPr>
      </w:pPr>
      <w:r w:rsidRPr="007C44BF">
        <w:rPr>
          <w:b/>
          <w:spacing w:val="3"/>
          <w:sz w:val="20"/>
          <w:szCs w:val="20"/>
        </w:rPr>
        <w:t>Consenso al trattamento dei dati personali:</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Acquisite le sopra riportate informazioni, con la presentazione dell’offerta e/o la sottoscrizione della Contratto, il legale rappresentante pro-tempore del Concorrente/aggiudicatario prende atto del trattamento come sopra definito dei dati personali, anche giudiziari, che lo riguardano. Inoltre si impegna ad adempiere agli obblighi di informativa e di consenso, ove necessario, nei confronti delle persone fisiche (Interessati) di cui sono forniti dati personali nell’ambito della procedura di affidamento, per quanto concerne il trattamento dei loro dati personali, anche giudiziari, da parte della Stazione appaltante per le finalità sopra descritte.</w:t>
      </w:r>
    </w:p>
    <w:p w:rsidR="00302775" w:rsidRPr="00625DD0" w:rsidRDefault="00302775" w:rsidP="00302775">
      <w:pPr>
        <w:pStyle w:val="Paragrafoelenco"/>
        <w:widowControl w:val="0"/>
        <w:tabs>
          <w:tab w:val="left" w:pos="7513"/>
        </w:tabs>
        <w:autoSpaceDE w:val="0"/>
        <w:autoSpaceDN w:val="0"/>
        <w:adjustRightInd w:val="0"/>
        <w:ind w:left="426"/>
        <w:rPr>
          <w:rFonts w:ascii="Times New Roman" w:hAnsi="Times New Roman"/>
          <w:spacing w:val="3"/>
          <w:sz w:val="20"/>
          <w:szCs w:val="20"/>
        </w:rPr>
      </w:pPr>
      <w:r w:rsidRPr="007C44BF">
        <w:rPr>
          <w:rFonts w:ascii="Times New Roman" w:hAnsi="Times New Roman"/>
          <w:spacing w:val="3"/>
          <w:sz w:val="20"/>
          <w:szCs w:val="20"/>
        </w:rPr>
        <w:t>L’Operatore economico, ricorrendone i presupposti ed ove del caso, sarà nominato inoltre Responsabile del trattamento dati ex art. 28 GDPR, e a tal fine dovrà sottoscrivere l’apposito atto di designazione e l’allegato flusso in allegato alla procedura;</w:t>
      </w:r>
    </w:p>
    <w:p w:rsidR="00F9019B" w:rsidRPr="00F9019B" w:rsidRDefault="00F9019B" w:rsidP="00F9019B">
      <w:pPr>
        <w:widowControl w:val="0"/>
        <w:numPr>
          <w:ilvl w:val="0"/>
          <w:numId w:val="20"/>
        </w:numPr>
        <w:tabs>
          <w:tab w:val="left" w:pos="7513"/>
        </w:tabs>
        <w:autoSpaceDE w:val="0"/>
        <w:autoSpaceDN w:val="0"/>
        <w:adjustRightInd w:val="0"/>
        <w:spacing w:after="160" w:line="276" w:lineRule="auto"/>
        <w:ind w:left="426" w:hanging="426"/>
        <w:jc w:val="both"/>
        <w:rPr>
          <w:spacing w:val="3"/>
          <w:sz w:val="20"/>
          <w:szCs w:val="20"/>
        </w:rPr>
      </w:pPr>
      <w:r w:rsidRPr="00F9019B">
        <w:rPr>
          <w:spacing w:val="3"/>
          <w:sz w:val="20"/>
          <w:szCs w:val="20"/>
        </w:rPr>
        <w:t>di impegnarsi a stipulare l</w:t>
      </w:r>
      <w:r w:rsidR="00D924F7">
        <w:rPr>
          <w:spacing w:val="3"/>
          <w:sz w:val="20"/>
          <w:szCs w:val="20"/>
        </w:rPr>
        <w:t>e</w:t>
      </w:r>
      <w:r w:rsidRPr="00F9019B">
        <w:rPr>
          <w:spacing w:val="3"/>
          <w:sz w:val="20"/>
          <w:szCs w:val="20"/>
        </w:rPr>
        <w:t xml:space="preserve"> polizz</w:t>
      </w:r>
      <w:r w:rsidR="00D924F7">
        <w:rPr>
          <w:spacing w:val="3"/>
          <w:sz w:val="20"/>
          <w:szCs w:val="20"/>
        </w:rPr>
        <w:t>e</w:t>
      </w:r>
      <w:r w:rsidRPr="00F9019B">
        <w:rPr>
          <w:spacing w:val="3"/>
          <w:sz w:val="20"/>
          <w:szCs w:val="20"/>
        </w:rPr>
        <w:t xml:space="preserve"> assicurativ</w:t>
      </w:r>
      <w:r w:rsidR="00D924F7">
        <w:rPr>
          <w:spacing w:val="3"/>
          <w:sz w:val="20"/>
          <w:szCs w:val="20"/>
        </w:rPr>
        <w:t>e</w:t>
      </w:r>
      <w:r w:rsidRPr="00F9019B">
        <w:rPr>
          <w:spacing w:val="3"/>
          <w:sz w:val="20"/>
          <w:szCs w:val="20"/>
        </w:rPr>
        <w:t xml:space="preserve"> di </w:t>
      </w:r>
      <w:r w:rsidRPr="00D924F7">
        <w:rPr>
          <w:spacing w:val="3"/>
          <w:sz w:val="20"/>
          <w:szCs w:val="20"/>
        </w:rPr>
        <w:t>cui all’art.</w:t>
      </w:r>
      <w:r w:rsidR="00D924F7" w:rsidRPr="00D924F7">
        <w:rPr>
          <w:spacing w:val="3"/>
          <w:sz w:val="20"/>
          <w:szCs w:val="20"/>
        </w:rPr>
        <w:t>9</w:t>
      </w:r>
      <w:r w:rsidRPr="00D924F7">
        <w:rPr>
          <w:spacing w:val="3"/>
          <w:sz w:val="20"/>
          <w:szCs w:val="20"/>
        </w:rPr>
        <w:t xml:space="preserve"> del capitolato</w:t>
      </w:r>
      <w:r w:rsidRPr="00F9019B">
        <w:rPr>
          <w:spacing w:val="3"/>
          <w:sz w:val="20"/>
          <w:szCs w:val="20"/>
        </w:rPr>
        <w:t xml:space="preserve"> tecnico in caso di aggiudicazione della presente procedura; </w:t>
      </w:r>
    </w:p>
    <w:p w:rsidR="00F9019B" w:rsidRPr="00F9019B" w:rsidRDefault="00F9019B" w:rsidP="00F9019B">
      <w:pPr>
        <w:widowControl w:val="0"/>
        <w:numPr>
          <w:ilvl w:val="0"/>
          <w:numId w:val="20"/>
        </w:numPr>
        <w:tabs>
          <w:tab w:val="left" w:pos="7513"/>
        </w:tabs>
        <w:autoSpaceDE w:val="0"/>
        <w:autoSpaceDN w:val="0"/>
        <w:adjustRightInd w:val="0"/>
        <w:spacing w:after="160" w:line="276" w:lineRule="auto"/>
        <w:ind w:left="426" w:hanging="426"/>
        <w:jc w:val="both"/>
        <w:rPr>
          <w:spacing w:val="3"/>
          <w:sz w:val="20"/>
          <w:szCs w:val="20"/>
        </w:rPr>
      </w:pPr>
      <w:r w:rsidRPr="00F9019B">
        <w:rPr>
          <w:spacing w:val="3"/>
          <w:sz w:val="20"/>
          <w:szCs w:val="20"/>
        </w:rPr>
        <w:t>che la persona che ricoprirà l’incarico di direttore tecnico è dotato dei requisiti prescritti nell’art. 13, comma 3, lett. a del DM 154/2017;</w:t>
      </w:r>
    </w:p>
    <w:p w:rsidR="00F9019B" w:rsidRPr="00F9019B" w:rsidRDefault="00F9019B" w:rsidP="00F9019B">
      <w:pPr>
        <w:widowControl w:val="0"/>
        <w:numPr>
          <w:ilvl w:val="0"/>
          <w:numId w:val="20"/>
        </w:numPr>
        <w:tabs>
          <w:tab w:val="left" w:pos="7513"/>
        </w:tabs>
        <w:autoSpaceDE w:val="0"/>
        <w:autoSpaceDN w:val="0"/>
        <w:adjustRightInd w:val="0"/>
        <w:spacing w:after="160" w:line="276" w:lineRule="auto"/>
        <w:ind w:left="426" w:hanging="426"/>
        <w:jc w:val="both"/>
        <w:rPr>
          <w:spacing w:val="3"/>
          <w:sz w:val="20"/>
          <w:szCs w:val="20"/>
        </w:rPr>
      </w:pPr>
      <w:r w:rsidRPr="00F9019B">
        <w:rPr>
          <w:spacing w:val="3"/>
          <w:sz w:val="20"/>
          <w:szCs w:val="20"/>
        </w:rPr>
        <w:t xml:space="preserve">che la ditta /società applica al personale dipendente il seguente C.C.N.L. _______________________; </w:t>
      </w:r>
    </w:p>
    <w:p w:rsidR="00F9019B" w:rsidRPr="00F9019B" w:rsidRDefault="00F9019B" w:rsidP="00F9019B">
      <w:pPr>
        <w:numPr>
          <w:ilvl w:val="0"/>
          <w:numId w:val="20"/>
        </w:numPr>
        <w:spacing w:after="160" w:line="276" w:lineRule="auto"/>
        <w:ind w:left="426" w:hanging="426"/>
        <w:jc w:val="both"/>
        <w:rPr>
          <w:spacing w:val="3"/>
          <w:sz w:val="20"/>
          <w:szCs w:val="20"/>
        </w:rPr>
      </w:pPr>
      <w:r w:rsidRPr="00F9019B">
        <w:rPr>
          <w:spacing w:val="3"/>
          <w:sz w:val="20"/>
          <w:szCs w:val="20"/>
        </w:rPr>
        <w:t xml:space="preserve">che i mezzi e le attrezzature che eventualmente verranno impiegate sull’appalto rispettano i criteri definiti dal d. </w:t>
      </w:r>
      <w:proofErr w:type="spellStart"/>
      <w:r w:rsidRPr="00F9019B">
        <w:rPr>
          <w:spacing w:val="3"/>
          <w:sz w:val="20"/>
          <w:szCs w:val="20"/>
        </w:rPr>
        <w:t>lgs</w:t>
      </w:r>
      <w:proofErr w:type="spellEnd"/>
      <w:r w:rsidRPr="00F9019B">
        <w:rPr>
          <w:spacing w:val="3"/>
          <w:sz w:val="20"/>
          <w:szCs w:val="20"/>
        </w:rPr>
        <w:t xml:space="preserve"> 17/2010 s.m.i. e che provvederà ad eseguire la relativa manutenzione presso le officine autorizzate;</w:t>
      </w:r>
    </w:p>
    <w:p w:rsidR="00F9019B" w:rsidRPr="00F9019B" w:rsidRDefault="00F9019B" w:rsidP="00F9019B">
      <w:pPr>
        <w:numPr>
          <w:ilvl w:val="0"/>
          <w:numId w:val="20"/>
        </w:numPr>
        <w:autoSpaceDE w:val="0"/>
        <w:autoSpaceDN w:val="0"/>
        <w:adjustRightInd w:val="0"/>
        <w:spacing w:after="120" w:line="276" w:lineRule="auto"/>
        <w:ind w:left="426" w:hanging="426"/>
        <w:jc w:val="both"/>
        <w:rPr>
          <w:color w:val="000000"/>
          <w:sz w:val="20"/>
          <w:szCs w:val="20"/>
        </w:rPr>
      </w:pPr>
      <w:r w:rsidRPr="00F9019B">
        <w:rPr>
          <w:color w:val="000000"/>
          <w:sz w:val="20"/>
          <w:szCs w:val="20"/>
        </w:rPr>
        <w:t xml:space="preserve">che in caso di aggiudicazione dell’appalto, dietro richiesta dell’Amministrazione, si impegna a dimostrare quanto dichiarato con apposita documentazione; </w:t>
      </w:r>
    </w:p>
    <w:p w:rsidR="00F9019B" w:rsidRPr="00F9019B" w:rsidRDefault="00F9019B" w:rsidP="00F9019B">
      <w:pPr>
        <w:widowControl w:val="0"/>
        <w:numPr>
          <w:ilvl w:val="0"/>
          <w:numId w:val="20"/>
        </w:numPr>
        <w:tabs>
          <w:tab w:val="left" w:pos="7513"/>
        </w:tabs>
        <w:autoSpaceDE w:val="0"/>
        <w:autoSpaceDN w:val="0"/>
        <w:adjustRightInd w:val="0"/>
        <w:spacing w:after="160" w:line="276" w:lineRule="auto"/>
        <w:ind w:left="426" w:hanging="426"/>
        <w:jc w:val="both"/>
        <w:rPr>
          <w:spacing w:val="3"/>
          <w:sz w:val="20"/>
          <w:szCs w:val="20"/>
        </w:rPr>
      </w:pPr>
      <w:r w:rsidRPr="00F9019B">
        <w:rPr>
          <w:spacing w:val="3"/>
          <w:sz w:val="20"/>
          <w:szCs w:val="20"/>
        </w:rPr>
        <w:t xml:space="preserve">i seguenti dati: domicilio fiscale _______________; codice fiscale ____________, partita IVA </w:t>
      </w:r>
      <w:r w:rsidRPr="00F9019B">
        <w:rPr>
          <w:spacing w:val="3"/>
          <w:sz w:val="20"/>
          <w:szCs w:val="20"/>
        </w:rPr>
        <w:lastRenderedPageBreak/>
        <w:t>_______________</w:t>
      </w:r>
      <w:proofErr w:type="gramStart"/>
      <w:r w:rsidRPr="00F9019B">
        <w:rPr>
          <w:spacing w:val="3"/>
          <w:sz w:val="20"/>
          <w:szCs w:val="20"/>
        </w:rPr>
        <w:t>_;  indica</w:t>
      </w:r>
      <w:proofErr w:type="gramEnd"/>
      <w:r w:rsidRPr="00F9019B">
        <w:rPr>
          <w:spacing w:val="3"/>
          <w:sz w:val="20"/>
          <w:szCs w:val="20"/>
        </w:rPr>
        <w:t xml:space="preserve"> l’indirizzo PEC oppure, solo in caso di concorrenti aventi sede in altri Stati membri, l’indirizzo di posta elettronica _____________ ai fini delle comunicazioni di cui all’art. 76, comma 5 del Codice;</w:t>
      </w:r>
    </w:p>
    <w:p w:rsidR="00F9019B" w:rsidRPr="00F9019B" w:rsidRDefault="00F9019B" w:rsidP="00F9019B">
      <w:pPr>
        <w:widowControl w:val="0"/>
        <w:numPr>
          <w:ilvl w:val="0"/>
          <w:numId w:val="20"/>
        </w:numPr>
        <w:tabs>
          <w:tab w:val="left" w:pos="7513"/>
        </w:tabs>
        <w:autoSpaceDE w:val="0"/>
        <w:autoSpaceDN w:val="0"/>
        <w:adjustRightInd w:val="0"/>
        <w:spacing w:after="160" w:line="276" w:lineRule="auto"/>
        <w:ind w:left="426" w:hanging="426"/>
        <w:jc w:val="both"/>
        <w:rPr>
          <w:spacing w:val="3"/>
          <w:sz w:val="20"/>
          <w:szCs w:val="20"/>
        </w:rPr>
      </w:pPr>
      <w:r>
        <w:rPr>
          <w:spacing w:val="3"/>
          <w:sz w:val="20"/>
          <w:szCs w:val="20"/>
        </w:rPr>
        <w:t>di</w:t>
      </w:r>
      <w:r w:rsidRPr="00F9019B">
        <w:rPr>
          <w:spacing w:val="3"/>
          <w:sz w:val="20"/>
          <w:szCs w:val="20"/>
        </w:rPr>
        <w:t xml:space="preserve"> impegna</w:t>
      </w:r>
      <w:r>
        <w:rPr>
          <w:spacing w:val="3"/>
          <w:sz w:val="20"/>
          <w:szCs w:val="20"/>
        </w:rPr>
        <w:t>rsi</w:t>
      </w:r>
      <w:r w:rsidRPr="00F9019B">
        <w:rPr>
          <w:spacing w:val="3"/>
          <w:sz w:val="20"/>
          <w:szCs w:val="20"/>
        </w:rPr>
        <w:t>, a pena di esclusione dalla gara, a denunciare all'Amministrazione aggiudicatrice ogni illecita richiesta di denaro, prestazione o altra utilità ad esse pervenuta, nonché qualunque illecita interferenza nella procedura di aggiudicazione e/o nella fase di esecuzione della prestazione formulata da personale in servizio.</w:t>
      </w:r>
    </w:p>
    <w:p w:rsidR="00F9019B" w:rsidRPr="00F9019B" w:rsidRDefault="00F9019B" w:rsidP="00F9019B">
      <w:pPr>
        <w:widowControl w:val="0"/>
        <w:tabs>
          <w:tab w:val="left" w:pos="7513"/>
        </w:tabs>
        <w:autoSpaceDE w:val="0"/>
        <w:autoSpaceDN w:val="0"/>
        <w:adjustRightInd w:val="0"/>
        <w:spacing w:line="276" w:lineRule="auto"/>
        <w:ind w:left="426" w:hanging="426"/>
        <w:jc w:val="both"/>
        <w:rPr>
          <w:b/>
          <w:spacing w:val="3"/>
          <w:sz w:val="20"/>
          <w:szCs w:val="20"/>
        </w:rPr>
      </w:pPr>
    </w:p>
    <w:p w:rsidR="00F9019B" w:rsidRPr="00F9019B" w:rsidRDefault="00F9019B" w:rsidP="00F9019B">
      <w:pPr>
        <w:widowControl w:val="0"/>
        <w:tabs>
          <w:tab w:val="left" w:pos="7513"/>
        </w:tabs>
        <w:autoSpaceDE w:val="0"/>
        <w:autoSpaceDN w:val="0"/>
        <w:adjustRightInd w:val="0"/>
        <w:spacing w:line="276" w:lineRule="auto"/>
        <w:ind w:left="426" w:hanging="426"/>
        <w:jc w:val="both"/>
        <w:rPr>
          <w:b/>
          <w:spacing w:val="3"/>
          <w:sz w:val="20"/>
          <w:szCs w:val="20"/>
        </w:rPr>
      </w:pPr>
      <w:r w:rsidRPr="00F9019B">
        <w:rPr>
          <w:b/>
          <w:spacing w:val="3"/>
          <w:sz w:val="20"/>
          <w:szCs w:val="20"/>
        </w:rPr>
        <w:tab/>
        <w:t>Solo per gli operatori economici ammessi al concordato preventivo con continuità aziendale di cui all’art. 186 bis del R.D. 16 marzo 1942, n. 267:</w:t>
      </w:r>
    </w:p>
    <w:p w:rsidR="00F9019B" w:rsidRPr="00F9019B" w:rsidRDefault="00F9019B" w:rsidP="00F9019B">
      <w:pPr>
        <w:widowControl w:val="0"/>
        <w:numPr>
          <w:ilvl w:val="0"/>
          <w:numId w:val="20"/>
        </w:numPr>
        <w:tabs>
          <w:tab w:val="left" w:pos="7513"/>
        </w:tabs>
        <w:autoSpaceDE w:val="0"/>
        <w:autoSpaceDN w:val="0"/>
        <w:adjustRightInd w:val="0"/>
        <w:spacing w:after="160" w:line="276" w:lineRule="auto"/>
        <w:ind w:left="426" w:hanging="426"/>
        <w:jc w:val="both"/>
        <w:rPr>
          <w:spacing w:val="3"/>
          <w:sz w:val="20"/>
          <w:szCs w:val="20"/>
        </w:rPr>
      </w:pPr>
      <w:r w:rsidRPr="00F9019B">
        <w:rPr>
          <w:spacing w:val="3"/>
          <w:sz w:val="20"/>
          <w:szCs w:val="20"/>
        </w:rPr>
        <w:t>indica, ad integrazione di quanto indicato nella parte  III, sez. C, lett. d) del DGUE, i seguenti  estremi del provvedimento di ammissione al concordato e del provvedimento di autorizzazione a partecipare alle gare _____________ rilasciati dal Tribunale di  _______________ nonché dichiara di non partecipare alla procedura quale mandataria di un raggruppamento temporaneo di imprese e che le altre imprese aderenti al raggruppamento non sono assoggettate ad una procedura concorsuale ai sensi dell’art. 186  bis, comma 6 del R.D. 16 marzo 1942, n. 267.</w:t>
      </w:r>
    </w:p>
    <w:p w:rsidR="006E6DBD" w:rsidRPr="005E3430" w:rsidRDefault="006E6DBD" w:rsidP="0099100B">
      <w:pPr>
        <w:widowControl w:val="0"/>
        <w:tabs>
          <w:tab w:val="left" w:pos="7513"/>
        </w:tabs>
        <w:autoSpaceDE w:val="0"/>
        <w:autoSpaceDN w:val="0"/>
        <w:adjustRightInd w:val="0"/>
        <w:spacing w:line="276" w:lineRule="auto"/>
        <w:ind w:left="426"/>
        <w:jc w:val="both"/>
        <w:rPr>
          <w:spacing w:val="3"/>
          <w:sz w:val="20"/>
          <w:szCs w:val="20"/>
        </w:rPr>
      </w:pPr>
    </w:p>
    <w:p w:rsidR="00671F9D" w:rsidRPr="00390CCE" w:rsidRDefault="00671F9D" w:rsidP="00703DEC">
      <w:pPr>
        <w:pStyle w:val="Default"/>
        <w:spacing w:after="120"/>
        <w:ind w:left="426" w:right="140"/>
        <w:rPr>
          <w:rFonts w:ascii="Times New Roman" w:hAnsi="Times New Roman" w:cs="Times New Roman"/>
          <w:sz w:val="20"/>
          <w:szCs w:val="20"/>
        </w:rPr>
      </w:pPr>
      <w:r w:rsidRPr="00390CCE">
        <w:rPr>
          <w:rFonts w:ascii="Times New Roman" w:hAnsi="Times New Roman" w:cs="Times New Roman"/>
          <w:sz w:val="20"/>
          <w:szCs w:val="20"/>
        </w:rPr>
        <w:t xml:space="preserve">     </w:t>
      </w:r>
      <w:r w:rsidR="006E6DBD">
        <w:rPr>
          <w:rFonts w:ascii="Times New Roman" w:hAnsi="Times New Roman" w:cs="Times New Roman"/>
          <w:sz w:val="20"/>
          <w:szCs w:val="20"/>
        </w:rPr>
        <w:tab/>
      </w:r>
      <w:r w:rsidR="006E6DBD">
        <w:rPr>
          <w:rFonts w:ascii="Times New Roman" w:hAnsi="Times New Roman" w:cs="Times New Roman"/>
          <w:sz w:val="20"/>
          <w:szCs w:val="20"/>
        </w:rPr>
        <w:tab/>
      </w:r>
      <w:r w:rsidR="006E6DBD">
        <w:rPr>
          <w:rFonts w:ascii="Times New Roman" w:hAnsi="Times New Roman" w:cs="Times New Roman"/>
          <w:sz w:val="20"/>
          <w:szCs w:val="20"/>
        </w:rPr>
        <w:tab/>
      </w:r>
      <w:r w:rsidR="006E6DBD">
        <w:rPr>
          <w:rFonts w:ascii="Times New Roman" w:hAnsi="Times New Roman" w:cs="Times New Roman"/>
          <w:sz w:val="20"/>
          <w:szCs w:val="20"/>
        </w:rPr>
        <w:tab/>
      </w:r>
      <w:r w:rsidR="006E6DBD">
        <w:rPr>
          <w:rFonts w:ascii="Times New Roman" w:hAnsi="Times New Roman" w:cs="Times New Roman"/>
          <w:sz w:val="20"/>
          <w:szCs w:val="20"/>
        </w:rPr>
        <w:tab/>
      </w:r>
      <w:r w:rsidR="006E6DBD">
        <w:rPr>
          <w:rFonts w:ascii="Times New Roman" w:hAnsi="Times New Roman" w:cs="Times New Roman"/>
          <w:sz w:val="20"/>
          <w:szCs w:val="20"/>
        </w:rPr>
        <w:tab/>
      </w:r>
      <w:r w:rsidR="006E6DBD">
        <w:rPr>
          <w:rFonts w:ascii="Times New Roman" w:hAnsi="Times New Roman" w:cs="Times New Roman"/>
          <w:sz w:val="20"/>
          <w:szCs w:val="20"/>
        </w:rPr>
        <w:tab/>
      </w:r>
      <w:r w:rsidR="006E6DBD">
        <w:rPr>
          <w:rFonts w:ascii="Times New Roman" w:hAnsi="Times New Roman" w:cs="Times New Roman"/>
          <w:sz w:val="20"/>
          <w:szCs w:val="20"/>
        </w:rPr>
        <w:tab/>
        <w:t xml:space="preserve">          </w:t>
      </w:r>
      <w:r w:rsidRPr="00390CCE">
        <w:rPr>
          <w:rFonts w:ascii="Times New Roman" w:hAnsi="Times New Roman" w:cs="Times New Roman"/>
          <w:sz w:val="20"/>
          <w:szCs w:val="20"/>
        </w:rPr>
        <w:t xml:space="preserve">  Il/La Dichiarante </w:t>
      </w:r>
    </w:p>
    <w:p w:rsidR="006E6DBD" w:rsidRDefault="006E6DBD" w:rsidP="005E3430">
      <w:pPr>
        <w:pStyle w:val="Default"/>
        <w:spacing w:after="120"/>
        <w:ind w:left="142" w:right="140"/>
        <w:rPr>
          <w:rFonts w:ascii="Times New Roman" w:hAnsi="Times New Roman" w:cs="Times New Roman"/>
          <w:sz w:val="20"/>
          <w:szCs w:val="20"/>
        </w:rPr>
      </w:pPr>
    </w:p>
    <w:p w:rsidR="00671F9D" w:rsidRPr="00390CCE" w:rsidRDefault="00671F9D" w:rsidP="005E3430">
      <w:pPr>
        <w:pStyle w:val="Default"/>
        <w:spacing w:after="120"/>
        <w:ind w:left="142" w:right="140"/>
        <w:rPr>
          <w:rFonts w:ascii="Times New Roman" w:hAnsi="Times New Roman" w:cs="Times New Roman"/>
          <w:sz w:val="20"/>
          <w:szCs w:val="20"/>
        </w:rPr>
      </w:pPr>
      <w:r w:rsidRPr="00390CCE">
        <w:rPr>
          <w:rFonts w:ascii="Times New Roman" w:hAnsi="Times New Roman" w:cs="Times New Roman"/>
          <w:sz w:val="20"/>
          <w:szCs w:val="20"/>
        </w:rPr>
        <w:t xml:space="preserve">Data _____________________                       </w:t>
      </w:r>
      <w:r w:rsidR="00055E97" w:rsidRPr="00390CCE">
        <w:rPr>
          <w:rFonts w:ascii="Times New Roman" w:hAnsi="Times New Roman" w:cs="Times New Roman"/>
          <w:sz w:val="20"/>
          <w:szCs w:val="20"/>
        </w:rPr>
        <w:tab/>
      </w:r>
      <w:r w:rsidR="00055E97" w:rsidRPr="00390CCE">
        <w:rPr>
          <w:rFonts w:ascii="Times New Roman" w:hAnsi="Times New Roman" w:cs="Times New Roman"/>
          <w:sz w:val="20"/>
          <w:szCs w:val="20"/>
        </w:rPr>
        <w:tab/>
      </w:r>
      <w:proofErr w:type="gramStart"/>
      <w:r w:rsidR="00055E97" w:rsidRPr="00390CCE">
        <w:rPr>
          <w:rFonts w:ascii="Times New Roman" w:hAnsi="Times New Roman" w:cs="Times New Roman"/>
          <w:sz w:val="20"/>
          <w:szCs w:val="20"/>
        </w:rPr>
        <w:tab/>
      </w:r>
      <w:r w:rsidRPr="00390CCE">
        <w:rPr>
          <w:rFonts w:ascii="Times New Roman" w:hAnsi="Times New Roman" w:cs="Times New Roman"/>
          <w:sz w:val="20"/>
          <w:szCs w:val="20"/>
        </w:rPr>
        <w:t xml:space="preserve">  _</w:t>
      </w:r>
      <w:proofErr w:type="gramEnd"/>
      <w:r w:rsidRPr="00390CCE">
        <w:rPr>
          <w:rFonts w:ascii="Times New Roman" w:hAnsi="Times New Roman" w:cs="Times New Roman"/>
          <w:sz w:val="20"/>
          <w:szCs w:val="20"/>
        </w:rPr>
        <w:t xml:space="preserve">_________________________ </w:t>
      </w:r>
    </w:p>
    <w:p w:rsidR="00671F9D" w:rsidRPr="00390CCE" w:rsidRDefault="00671F9D" w:rsidP="005E3430">
      <w:pPr>
        <w:pStyle w:val="Default"/>
        <w:spacing w:after="120"/>
        <w:ind w:left="142" w:right="140"/>
        <w:rPr>
          <w:rFonts w:ascii="Times New Roman" w:hAnsi="Times New Roman" w:cs="Times New Roman"/>
          <w:sz w:val="20"/>
          <w:szCs w:val="20"/>
        </w:rPr>
      </w:pPr>
    </w:p>
    <w:p w:rsidR="006E6DBD" w:rsidRDefault="006E6DBD" w:rsidP="005E3430">
      <w:pPr>
        <w:pStyle w:val="Default"/>
        <w:spacing w:after="120"/>
        <w:ind w:left="142" w:right="140"/>
        <w:rPr>
          <w:rFonts w:ascii="Times New Roman" w:hAnsi="Times New Roman" w:cs="Times New Roman"/>
          <w:sz w:val="20"/>
          <w:szCs w:val="20"/>
        </w:rPr>
      </w:pPr>
    </w:p>
    <w:p w:rsidR="00C97F46" w:rsidRDefault="00C97F46" w:rsidP="005E3430">
      <w:pPr>
        <w:pStyle w:val="Default"/>
        <w:spacing w:after="120"/>
        <w:ind w:left="142" w:right="140"/>
        <w:rPr>
          <w:rFonts w:ascii="Times New Roman" w:hAnsi="Times New Roman" w:cs="Times New Roman"/>
          <w:sz w:val="20"/>
          <w:szCs w:val="20"/>
        </w:rPr>
      </w:pPr>
    </w:p>
    <w:p w:rsidR="00C97F46" w:rsidRDefault="00C97F46" w:rsidP="005E3430">
      <w:pPr>
        <w:pStyle w:val="Default"/>
        <w:spacing w:after="120"/>
        <w:ind w:left="142" w:right="140"/>
        <w:rPr>
          <w:rFonts w:ascii="Times New Roman" w:hAnsi="Times New Roman" w:cs="Times New Roman"/>
          <w:sz w:val="20"/>
          <w:szCs w:val="20"/>
        </w:rPr>
      </w:pPr>
    </w:p>
    <w:p w:rsidR="00C97F46" w:rsidRDefault="00C97F46" w:rsidP="005E3430">
      <w:pPr>
        <w:pStyle w:val="Default"/>
        <w:spacing w:after="120"/>
        <w:ind w:left="142" w:right="140"/>
        <w:rPr>
          <w:rFonts w:ascii="Times New Roman" w:hAnsi="Times New Roman" w:cs="Times New Roman"/>
          <w:sz w:val="20"/>
          <w:szCs w:val="20"/>
        </w:rPr>
      </w:pPr>
    </w:p>
    <w:p w:rsidR="00C97F46" w:rsidRDefault="00C97F46" w:rsidP="005E3430">
      <w:pPr>
        <w:pStyle w:val="Default"/>
        <w:spacing w:after="120"/>
        <w:ind w:left="142" w:right="140"/>
        <w:rPr>
          <w:rFonts w:ascii="Times New Roman" w:hAnsi="Times New Roman" w:cs="Times New Roman"/>
          <w:sz w:val="20"/>
          <w:szCs w:val="20"/>
        </w:rPr>
      </w:pPr>
    </w:p>
    <w:p w:rsidR="006E6DBD" w:rsidRDefault="006E6DBD" w:rsidP="005E3430">
      <w:pPr>
        <w:pStyle w:val="Default"/>
        <w:spacing w:after="120"/>
        <w:ind w:left="142" w:right="140"/>
        <w:rPr>
          <w:rFonts w:ascii="Times New Roman" w:hAnsi="Times New Roman" w:cs="Times New Roman"/>
          <w:sz w:val="20"/>
          <w:szCs w:val="20"/>
        </w:rPr>
      </w:pPr>
    </w:p>
    <w:p w:rsidR="00671F9D" w:rsidRDefault="003317EB" w:rsidP="005E3430">
      <w:pPr>
        <w:pStyle w:val="Default"/>
        <w:spacing w:after="120"/>
        <w:ind w:left="142" w:right="140"/>
        <w:rPr>
          <w:rFonts w:ascii="TimesNewRomanPS-BoldMT" w:hAnsi="TimesNewRomanPS-BoldMT" w:cs="TimesNewRomanPS-BoldMT"/>
          <w:b/>
          <w:bCs/>
          <w:sz w:val="20"/>
          <w:szCs w:val="20"/>
        </w:rPr>
      </w:pPr>
      <w:r>
        <w:rPr>
          <w:rFonts w:ascii="TimesNewRomanPS-BoldMT" w:hAnsi="TimesNewRomanPS-BoldMT" w:cs="TimesNewRomanPS-BoldMT"/>
          <w:b/>
          <w:bCs/>
          <w:sz w:val="20"/>
          <w:szCs w:val="20"/>
        </w:rPr>
        <w:t>* il documento deve essere sottoscritto con firma digitale.</w:t>
      </w:r>
    </w:p>
    <w:p w:rsidR="003317EB" w:rsidRDefault="003317EB" w:rsidP="005E3430">
      <w:pPr>
        <w:pStyle w:val="Default"/>
        <w:spacing w:after="120"/>
        <w:ind w:left="142" w:right="140"/>
        <w:rPr>
          <w:rFonts w:ascii="TimesNewRomanPS-BoldMT" w:hAnsi="TimesNewRomanPS-BoldMT" w:cs="TimesNewRomanPS-BoldMT"/>
          <w:b/>
          <w:bCs/>
          <w:sz w:val="20"/>
          <w:szCs w:val="20"/>
        </w:rPr>
      </w:pPr>
    </w:p>
    <w:p w:rsidR="003317EB" w:rsidRDefault="003317EB" w:rsidP="005E3430">
      <w:pPr>
        <w:pStyle w:val="Default"/>
        <w:spacing w:after="120"/>
        <w:ind w:left="142" w:right="140"/>
        <w:rPr>
          <w:rFonts w:ascii="TimesNewRomanPS-BoldMT" w:hAnsi="TimesNewRomanPS-BoldMT" w:cs="TimesNewRomanPS-BoldMT"/>
          <w:b/>
          <w:bCs/>
          <w:sz w:val="20"/>
          <w:szCs w:val="20"/>
        </w:rPr>
      </w:pPr>
    </w:p>
    <w:sectPr w:rsidR="003317EB" w:rsidSect="0013377B">
      <w:footerReference w:type="default" r:id="rId11"/>
      <w:pgSz w:w="11906" w:h="16838"/>
      <w:pgMar w:top="1417" w:right="1134"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75C" w:rsidRDefault="0069575C" w:rsidP="008B19E7">
      <w:r>
        <w:separator/>
      </w:r>
    </w:p>
  </w:endnote>
  <w:endnote w:type="continuationSeparator" w:id="0">
    <w:p w:rsidR="0069575C" w:rsidRDefault="0069575C" w:rsidP="008B1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26882"/>
      <w:docPartObj>
        <w:docPartGallery w:val="Page Numbers (Bottom of Page)"/>
        <w:docPartUnique/>
      </w:docPartObj>
    </w:sdtPr>
    <w:sdtEndPr/>
    <w:sdtContent>
      <w:p w:rsidR="0069575C" w:rsidRDefault="003317EB">
        <w:pPr>
          <w:pStyle w:val="Pidipagina"/>
          <w:jc w:val="center"/>
        </w:pPr>
        <w:r>
          <w:fldChar w:fldCharType="begin"/>
        </w:r>
        <w:r>
          <w:instrText>PAGE   \* MERGEFORMAT</w:instrText>
        </w:r>
        <w:r>
          <w:fldChar w:fldCharType="separate"/>
        </w:r>
        <w:r w:rsidR="00722D06">
          <w:rPr>
            <w:noProof/>
          </w:rPr>
          <w:t>5</w:t>
        </w:r>
        <w:r>
          <w:rPr>
            <w:noProof/>
          </w:rPr>
          <w:fldChar w:fldCharType="end"/>
        </w:r>
      </w:p>
    </w:sdtContent>
  </w:sdt>
  <w:p w:rsidR="0069575C" w:rsidRDefault="006957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75C" w:rsidRDefault="0069575C" w:rsidP="008B19E7">
      <w:r>
        <w:separator/>
      </w:r>
    </w:p>
  </w:footnote>
  <w:footnote w:type="continuationSeparator" w:id="0">
    <w:p w:rsidR="0069575C" w:rsidRDefault="0069575C" w:rsidP="008B1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36BB0"/>
    <w:multiLevelType w:val="hybridMultilevel"/>
    <w:tmpl w:val="F99A140A"/>
    <w:lvl w:ilvl="0" w:tplc="FAECB93E">
      <w:start w:val="12"/>
      <w:numFmt w:val="bullet"/>
      <w:lvlText w:val="-"/>
      <w:lvlJc w:val="left"/>
      <w:pPr>
        <w:tabs>
          <w:tab w:val="num" w:pos="720"/>
        </w:tabs>
        <w:ind w:left="720" w:hanging="360"/>
      </w:pPr>
      <w:rPr>
        <w:rFonts w:ascii="Arial" w:eastAsia="Times New Roman" w:hAnsi="Aria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720B1"/>
    <w:multiLevelType w:val="hybridMultilevel"/>
    <w:tmpl w:val="9F062A44"/>
    <w:lvl w:ilvl="0" w:tplc="0214FEE6">
      <w:numFmt w:val="bullet"/>
      <w:lvlText w:val="-"/>
      <w:lvlJc w:val="left"/>
      <w:pPr>
        <w:ind w:left="720" w:hanging="360"/>
      </w:pPr>
      <w:rPr>
        <w:rFonts w:ascii="Garamond" w:hAnsi="Garamond" w:hint="default"/>
        <w:b/>
        <w:i w:val="0"/>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E5C1CD3"/>
    <w:multiLevelType w:val="multilevel"/>
    <w:tmpl w:val="DD300B7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1497" w:hanging="504"/>
      </w:pPr>
      <w:rPr>
        <w:rFonts w:ascii="Calibri" w:hAnsi="Calibri" w:cs="Times New Roman" w:hint="default"/>
        <w:b w:val="0"/>
        <w:i w:val="0"/>
        <w:strike w:val="0"/>
        <w:dstrike w:val="0"/>
        <w:sz w:val="24"/>
        <w:szCs w:val="24"/>
        <w:u w:val="none"/>
        <w:effect w:val="none"/>
      </w:rPr>
    </w:lvl>
    <w:lvl w:ilvl="3">
      <w:start w:val="1"/>
      <w:numFmt w:val="lowerLetter"/>
      <w:lvlText w:val="%4."/>
      <w:lvlJc w:val="left"/>
      <w:pPr>
        <w:ind w:left="932" w:hanging="648"/>
      </w:pPr>
      <w:rPr>
        <w:rFonts w:cs="Times New Roman"/>
        <w:b w:val="0"/>
        <w:strike w:val="0"/>
        <w:dstrike w:val="0"/>
        <w:color w:val="auto"/>
        <w:sz w:val="24"/>
        <w:szCs w:val="24"/>
        <w:u w:val="none"/>
        <w:effect w:val="none"/>
      </w:rPr>
    </w:lvl>
    <w:lvl w:ilvl="4">
      <w:start w:val="1"/>
      <w:numFmt w:val="decimal"/>
      <w:lvlText w:val="%1.%2.%3.%4.%5."/>
      <w:lvlJc w:val="left"/>
      <w:pPr>
        <w:ind w:left="2069"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2601E6A"/>
    <w:multiLevelType w:val="hybridMultilevel"/>
    <w:tmpl w:val="EDB0025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 w15:restartNumberingAfterBreak="0">
    <w:nsid w:val="14E66407"/>
    <w:multiLevelType w:val="hybridMultilevel"/>
    <w:tmpl w:val="753016AE"/>
    <w:lvl w:ilvl="0" w:tplc="EF5C5F7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15529C"/>
    <w:multiLevelType w:val="hybridMultilevel"/>
    <w:tmpl w:val="EEB64F68"/>
    <w:lvl w:ilvl="0" w:tplc="9E7CA2B0">
      <w:start w:val="1"/>
      <w:numFmt w:val="decimal"/>
      <w:lvlText w:val="%1."/>
      <w:lvlJc w:val="left"/>
      <w:pPr>
        <w:ind w:left="644" w:hanging="360"/>
      </w:pPr>
      <w:rPr>
        <w:rFonts w:ascii="Times New Roman" w:hAnsi="Times New Roman" w:cs="Times New Roman" w:hint="default"/>
        <w:b/>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B00053A"/>
    <w:multiLevelType w:val="multilevel"/>
    <w:tmpl w:val="8878E4F8"/>
    <w:lvl w:ilvl="0">
      <w:start w:val="8"/>
      <w:numFmt w:val="decimal"/>
      <w:lvlText w:val="%1."/>
      <w:lvlJc w:val="left"/>
      <w:pPr>
        <w:ind w:left="360" w:hanging="360"/>
      </w:pPr>
      <w:rPr>
        <w:rFonts w:cs="Times New Roman"/>
      </w:rPr>
    </w:lvl>
    <w:lvl w:ilvl="1">
      <w:start w:val="1"/>
      <w:numFmt w:val="decimal"/>
      <w:lvlText w:val="%1.%2."/>
      <w:lvlJc w:val="left"/>
      <w:pPr>
        <w:ind w:left="792" w:hanging="432"/>
      </w:pPr>
      <w:rPr>
        <w:rFonts w:ascii="Garamond" w:hAnsi="Garamond" w:cs="Times New Roman" w:hint="default"/>
        <w:b w:val="0"/>
        <w:i w:val="0"/>
        <w:strike w:val="0"/>
        <w:dstrike w:val="0"/>
        <w:sz w:val="24"/>
        <w:szCs w:val="24"/>
        <w:u w:val="none"/>
        <w:effect w:val="none"/>
      </w:rPr>
    </w:lvl>
    <w:lvl w:ilvl="2">
      <w:start w:val="1"/>
      <w:numFmt w:val="decimal"/>
      <w:lvlText w:val="%3)"/>
      <w:lvlJc w:val="left"/>
      <w:pPr>
        <w:ind w:left="504" w:hanging="504"/>
      </w:pPr>
      <w:rPr>
        <w:rFonts w:ascii="Garamond" w:eastAsia="Times New Roman" w:hAnsi="Garamond" w:cs="Arial" w:hint="default"/>
        <w:b w:val="0"/>
        <w:i w:val="0"/>
        <w:strike w:val="0"/>
        <w:dstrike w:val="0"/>
        <w:sz w:val="24"/>
        <w:szCs w:val="24"/>
        <w:u w:val="none"/>
        <w:effect w:val="none"/>
      </w:rPr>
    </w:lvl>
    <w:lvl w:ilvl="3">
      <w:start w:val="1"/>
      <w:numFmt w:val="lowerLetter"/>
      <w:lvlText w:val="%4)"/>
      <w:lvlJc w:val="left"/>
      <w:pPr>
        <w:ind w:left="932" w:hanging="648"/>
      </w:pPr>
      <w:rPr>
        <w:rFonts w:ascii="Garamond" w:eastAsia="Times New Roman" w:hAnsi="Garamond" w:cs="Arial" w:hint="default"/>
        <w:b w:val="0"/>
        <w:strike w:val="0"/>
        <w:dstrike w:val="0"/>
        <w:color w:val="auto"/>
        <w:sz w:val="24"/>
        <w:szCs w:val="24"/>
        <w:u w:val="none"/>
        <w:effect w:val="none"/>
      </w:rPr>
    </w:lvl>
    <w:lvl w:ilvl="4">
      <w:start w:val="1"/>
      <w:numFmt w:val="decimal"/>
      <w:lvlText w:val="%1.%2.%3.%4.%5."/>
      <w:lvlJc w:val="left"/>
      <w:pPr>
        <w:ind w:left="2069"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F007BD0"/>
    <w:multiLevelType w:val="hybridMultilevel"/>
    <w:tmpl w:val="DD42F124"/>
    <w:lvl w:ilvl="0" w:tplc="94E81804">
      <w:start w:val="1"/>
      <w:numFmt w:val="decimal"/>
      <w:lvlText w:val="%1."/>
      <w:lvlJc w:val="left"/>
      <w:pPr>
        <w:ind w:left="360" w:hanging="360"/>
      </w:pPr>
      <w:rPr>
        <w:rFonts w:ascii="Garamond" w:hAnsi="Garamond" w:cs="Times New Roman" w:hint="default"/>
        <w:b w:val="0"/>
        <w:i w:val="0"/>
        <w:sz w:val="20"/>
        <w:szCs w:val="20"/>
      </w:rPr>
    </w:lvl>
    <w:lvl w:ilvl="1" w:tplc="04100019">
      <w:start w:val="1"/>
      <w:numFmt w:val="lowerLetter"/>
      <w:lvlText w:val="%2."/>
      <w:lvlJc w:val="left"/>
      <w:pPr>
        <w:ind w:left="1015" w:hanging="360"/>
      </w:pPr>
      <w:rPr>
        <w:rFonts w:cs="Times New Roman"/>
      </w:rPr>
    </w:lvl>
    <w:lvl w:ilvl="2" w:tplc="0410001B">
      <w:start w:val="1"/>
      <w:numFmt w:val="lowerRoman"/>
      <w:lvlText w:val="%3."/>
      <w:lvlJc w:val="right"/>
      <w:pPr>
        <w:ind w:left="1735" w:hanging="180"/>
      </w:pPr>
      <w:rPr>
        <w:rFonts w:cs="Times New Roman"/>
      </w:rPr>
    </w:lvl>
    <w:lvl w:ilvl="3" w:tplc="0410000F">
      <w:start w:val="1"/>
      <w:numFmt w:val="decimal"/>
      <w:lvlText w:val="%4."/>
      <w:lvlJc w:val="left"/>
      <w:pPr>
        <w:ind w:left="2455" w:hanging="360"/>
      </w:pPr>
      <w:rPr>
        <w:rFonts w:cs="Times New Roman"/>
      </w:rPr>
    </w:lvl>
    <w:lvl w:ilvl="4" w:tplc="04100019">
      <w:start w:val="1"/>
      <w:numFmt w:val="lowerLetter"/>
      <w:lvlText w:val="%5."/>
      <w:lvlJc w:val="left"/>
      <w:pPr>
        <w:ind w:left="3175" w:hanging="360"/>
      </w:pPr>
      <w:rPr>
        <w:rFonts w:cs="Times New Roman"/>
      </w:rPr>
    </w:lvl>
    <w:lvl w:ilvl="5" w:tplc="0410001B">
      <w:start w:val="1"/>
      <w:numFmt w:val="lowerRoman"/>
      <w:lvlText w:val="%6."/>
      <w:lvlJc w:val="right"/>
      <w:pPr>
        <w:ind w:left="3895" w:hanging="180"/>
      </w:pPr>
      <w:rPr>
        <w:rFonts w:cs="Times New Roman"/>
      </w:rPr>
    </w:lvl>
    <w:lvl w:ilvl="6" w:tplc="0410000F">
      <w:start w:val="1"/>
      <w:numFmt w:val="decimal"/>
      <w:lvlText w:val="%7."/>
      <w:lvlJc w:val="left"/>
      <w:pPr>
        <w:ind w:left="4615" w:hanging="360"/>
      </w:pPr>
      <w:rPr>
        <w:rFonts w:cs="Times New Roman"/>
      </w:rPr>
    </w:lvl>
    <w:lvl w:ilvl="7" w:tplc="04100019">
      <w:start w:val="1"/>
      <w:numFmt w:val="lowerLetter"/>
      <w:lvlText w:val="%8."/>
      <w:lvlJc w:val="left"/>
      <w:pPr>
        <w:ind w:left="5335" w:hanging="360"/>
      </w:pPr>
      <w:rPr>
        <w:rFonts w:cs="Times New Roman"/>
      </w:rPr>
    </w:lvl>
    <w:lvl w:ilvl="8" w:tplc="0410001B">
      <w:start w:val="1"/>
      <w:numFmt w:val="lowerRoman"/>
      <w:lvlText w:val="%9."/>
      <w:lvlJc w:val="right"/>
      <w:pPr>
        <w:ind w:left="6055" w:hanging="180"/>
      </w:pPr>
      <w:rPr>
        <w:rFonts w:cs="Times New Roman"/>
      </w:rPr>
    </w:lvl>
  </w:abstractNum>
  <w:abstractNum w:abstractNumId="8" w15:restartNumberingAfterBreak="0">
    <w:nsid w:val="291F43D4"/>
    <w:multiLevelType w:val="hybridMultilevel"/>
    <w:tmpl w:val="96DCDD64"/>
    <w:lvl w:ilvl="0" w:tplc="E8B28D1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B52129"/>
    <w:multiLevelType w:val="hybridMultilevel"/>
    <w:tmpl w:val="C27C9C1E"/>
    <w:lvl w:ilvl="0" w:tplc="FE7C6B8C">
      <w:start w:val="2"/>
      <w:numFmt w:val="bullet"/>
      <w:lvlText w:val="-"/>
      <w:lvlJc w:val="left"/>
      <w:pPr>
        <w:ind w:left="1495"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4A31AAC"/>
    <w:multiLevelType w:val="hybridMultilevel"/>
    <w:tmpl w:val="E3D03A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8652ECD"/>
    <w:multiLevelType w:val="hybridMultilevel"/>
    <w:tmpl w:val="4FB8AFC0"/>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2" w15:restartNumberingAfterBreak="0">
    <w:nsid w:val="3889147B"/>
    <w:multiLevelType w:val="multilevel"/>
    <w:tmpl w:val="85F22B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libri" w:hAnsi="Calibri" w:cs="Times New Roman" w:hint="default"/>
        <w:b w:val="0"/>
        <w:i w:val="0"/>
        <w:strike w:val="0"/>
        <w:dstrike w:val="0"/>
        <w:sz w:val="24"/>
        <w:szCs w:val="24"/>
        <w:u w:val="none"/>
        <w:effect w:val="none"/>
      </w:rPr>
    </w:lvl>
    <w:lvl w:ilvl="2">
      <w:start w:val="1"/>
      <w:numFmt w:val="decimal"/>
      <w:lvlText w:val="%3."/>
      <w:lvlJc w:val="left"/>
      <w:pPr>
        <w:ind w:left="788" w:hanging="504"/>
      </w:pPr>
      <w:rPr>
        <w:rFonts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C857995"/>
    <w:multiLevelType w:val="hybridMultilevel"/>
    <w:tmpl w:val="6088A8F8"/>
    <w:lvl w:ilvl="0" w:tplc="0214FEE6">
      <w:numFmt w:val="bullet"/>
      <w:lvlText w:val="-"/>
      <w:lvlJc w:val="left"/>
      <w:pPr>
        <w:ind w:left="720" w:hanging="360"/>
      </w:pPr>
      <w:rPr>
        <w:rFonts w:ascii="Garamond" w:hAnsi="Garamond" w:hint="default"/>
        <w:b/>
        <w:i w:val="0"/>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46B97A04"/>
    <w:multiLevelType w:val="hybridMultilevel"/>
    <w:tmpl w:val="90FCAC5C"/>
    <w:lvl w:ilvl="0" w:tplc="04100017">
      <w:start w:val="1"/>
      <w:numFmt w:val="lowerLetter"/>
      <w:lvlText w:val="%1)"/>
      <w:lvlJc w:val="left"/>
      <w:pPr>
        <w:ind w:left="1211" w:hanging="360"/>
      </w:p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5" w15:restartNumberingAfterBreak="0">
    <w:nsid w:val="54D537E9"/>
    <w:multiLevelType w:val="multilevel"/>
    <w:tmpl w:val="0478D1E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7051807"/>
    <w:multiLevelType w:val="multilevel"/>
    <w:tmpl w:val="0478D1E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5B202202"/>
    <w:multiLevelType w:val="hybridMultilevel"/>
    <w:tmpl w:val="DFCEA2BC"/>
    <w:lvl w:ilvl="0" w:tplc="031239E2">
      <w:start w:val="1"/>
      <w:numFmt w:val="decimal"/>
      <w:lvlText w:val="%1)"/>
      <w:lvlJc w:val="left"/>
      <w:pPr>
        <w:ind w:left="720" w:hanging="360"/>
      </w:pPr>
      <w:rPr>
        <w:rFonts w:cs="Times New Roman"/>
        <w:b/>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8" w15:restartNumberingAfterBreak="0">
    <w:nsid w:val="5E052F49"/>
    <w:multiLevelType w:val="hybridMultilevel"/>
    <w:tmpl w:val="52783750"/>
    <w:lvl w:ilvl="0" w:tplc="D67E31D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59B3A1A"/>
    <w:multiLevelType w:val="hybridMultilevel"/>
    <w:tmpl w:val="48DC9AD6"/>
    <w:lvl w:ilvl="0" w:tplc="04100019">
      <w:start w:val="1"/>
      <w:numFmt w:val="lowerLetter"/>
      <w:lvlText w:val="%1."/>
      <w:lvlJc w:val="left"/>
      <w:pPr>
        <w:ind w:left="1429" w:hanging="360"/>
      </w:pPr>
      <w:rPr>
        <w:rFonts w:cs="Times New Roman"/>
      </w:rPr>
    </w:lvl>
    <w:lvl w:ilvl="1" w:tplc="04100019">
      <w:start w:val="1"/>
      <w:numFmt w:val="lowerLetter"/>
      <w:lvlText w:val="%2."/>
      <w:lvlJc w:val="left"/>
      <w:pPr>
        <w:ind w:left="2149" w:hanging="360"/>
      </w:pPr>
      <w:rPr>
        <w:rFonts w:cs="Times New Roman"/>
      </w:rPr>
    </w:lvl>
    <w:lvl w:ilvl="2" w:tplc="0410001B">
      <w:start w:val="1"/>
      <w:numFmt w:val="lowerRoman"/>
      <w:lvlText w:val="%3."/>
      <w:lvlJc w:val="right"/>
      <w:pPr>
        <w:ind w:left="2869" w:hanging="180"/>
      </w:pPr>
      <w:rPr>
        <w:rFonts w:cs="Times New Roman"/>
      </w:rPr>
    </w:lvl>
    <w:lvl w:ilvl="3" w:tplc="0410000F">
      <w:start w:val="1"/>
      <w:numFmt w:val="decimal"/>
      <w:lvlText w:val="%4."/>
      <w:lvlJc w:val="left"/>
      <w:pPr>
        <w:ind w:left="3589" w:hanging="360"/>
      </w:pPr>
      <w:rPr>
        <w:rFonts w:cs="Times New Roman"/>
      </w:rPr>
    </w:lvl>
    <w:lvl w:ilvl="4" w:tplc="04100019">
      <w:start w:val="1"/>
      <w:numFmt w:val="lowerLetter"/>
      <w:lvlText w:val="%5."/>
      <w:lvlJc w:val="left"/>
      <w:pPr>
        <w:ind w:left="4309" w:hanging="360"/>
      </w:pPr>
      <w:rPr>
        <w:rFonts w:cs="Times New Roman"/>
      </w:rPr>
    </w:lvl>
    <w:lvl w:ilvl="5" w:tplc="0410001B">
      <w:start w:val="1"/>
      <w:numFmt w:val="lowerRoman"/>
      <w:lvlText w:val="%6."/>
      <w:lvlJc w:val="right"/>
      <w:pPr>
        <w:ind w:left="5029" w:hanging="180"/>
      </w:pPr>
      <w:rPr>
        <w:rFonts w:cs="Times New Roman"/>
      </w:rPr>
    </w:lvl>
    <w:lvl w:ilvl="6" w:tplc="0410000F">
      <w:start w:val="1"/>
      <w:numFmt w:val="decimal"/>
      <w:lvlText w:val="%7."/>
      <w:lvlJc w:val="left"/>
      <w:pPr>
        <w:ind w:left="5749" w:hanging="360"/>
      </w:pPr>
      <w:rPr>
        <w:rFonts w:cs="Times New Roman"/>
      </w:rPr>
    </w:lvl>
    <w:lvl w:ilvl="7" w:tplc="04100019">
      <w:start w:val="1"/>
      <w:numFmt w:val="lowerLetter"/>
      <w:lvlText w:val="%8."/>
      <w:lvlJc w:val="left"/>
      <w:pPr>
        <w:ind w:left="6469" w:hanging="360"/>
      </w:pPr>
      <w:rPr>
        <w:rFonts w:cs="Times New Roman"/>
      </w:rPr>
    </w:lvl>
    <w:lvl w:ilvl="8" w:tplc="0410001B">
      <w:start w:val="1"/>
      <w:numFmt w:val="lowerRoman"/>
      <w:lvlText w:val="%9."/>
      <w:lvlJc w:val="right"/>
      <w:pPr>
        <w:ind w:left="7189" w:hanging="180"/>
      </w:pPr>
      <w:rPr>
        <w:rFonts w:cs="Times New Roman"/>
      </w:rPr>
    </w:lvl>
  </w:abstractNum>
  <w:abstractNum w:abstractNumId="20" w15:restartNumberingAfterBreak="0">
    <w:nsid w:val="69302CE1"/>
    <w:multiLevelType w:val="hybridMultilevel"/>
    <w:tmpl w:val="EDB0025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1" w15:restartNumberingAfterBreak="0">
    <w:nsid w:val="6ED11AC9"/>
    <w:multiLevelType w:val="hybridMultilevel"/>
    <w:tmpl w:val="3FD64C96"/>
    <w:lvl w:ilvl="0" w:tplc="2A648F84">
      <w:start w:val="1"/>
      <w:numFmt w:val="lowerLetter"/>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2" w15:restartNumberingAfterBreak="0">
    <w:nsid w:val="717D1960"/>
    <w:multiLevelType w:val="hybridMultilevel"/>
    <w:tmpl w:val="3F3C6BA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3" w15:restartNumberingAfterBreak="0">
    <w:nsid w:val="729C191C"/>
    <w:multiLevelType w:val="hybridMultilevel"/>
    <w:tmpl w:val="100E546A"/>
    <w:lvl w:ilvl="0" w:tplc="94E81804">
      <w:start w:val="1"/>
      <w:numFmt w:val="decimal"/>
      <w:lvlText w:val="%1."/>
      <w:lvlJc w:val="left"/>
      <w:pPr>
        <w:ind w:left="644" w:hanging="360"/>
      </w:pPr>
      <w:rPr>
        <w:rFonts w:ascii="Garamond" w:hAnsi="Garamond" w:cs="Times New Roman" w:hint="default"/>
        <w:b w:val="0"/>
        <w:i w:val="0"/>
        <w:sz w:val="20"/>
        <w:szCs w:val="2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4" w15:restartNumberingAfterBreak="0">
    <w:nsid w:val="79FD423D"/>
    <w:multiLevelType w:val="hybridMultilevel"/>
    <w:tmpl w:val="127430A2"/>
    <w:lvl w:ilvl="0" w:tplc="E628169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4"/>
  </w:num>
  <w:num w:numId="5">
    <w:abstractNumId w:val="15"/>
  </w:num>
  <w:num w:numId="6">
    <w:abstractNumId w:val="16"/>
  </w:num>
  <w:num w:numId="7">
    <w:abstractNumId w:val="8"/>
  </w:num>
  <w:num w:numId="8">
    <w:abstractNumId w:val="18"/>
  </w:num>
  <w:num w:numId="9">
    <w:abstractNumId w:val="4"/>
  </w:num>
  <w:num w:numId="10">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2"/>
  </w:num>
  <w:num w:numId="18">
    <w:abstractNumId w:val="13"/>
  </w:num>
  <w:num w:numId="19">
    <w:abstractNumId w:val="9"/>
  </w:num>
  <w:num w:numId="20">
    <w:abstractNumId w:val="23"/>
  </w:num>
  <w:num w:numId="21">
    <w:abstractNumId w:val="22"/>
  </w:num>
  <w:num w:numId="22">
    <w:abstractNumId w:val="14"/>
  </w:num>
  <w:num w:numId="23">
    <w:abstractNumId w:val="21"/>
  </w:num>
  <w:num w:numId="24">
    <w:abstractNumId w:val="20"/>
  </w:num>
  <w:num w:numId="25">
    <w:abstractNumId w:val="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283"/>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DF5"/>
    <w:rsid w:val="00001150"/>
    <w:rsid w:val="00022DC9"/>
    <w:rsid w:val="0004032E"/>
    <w:rsid w:val="00055E97"/>
    <w:rsid w:val="00056F6B"/>
    <w:rsid w:val="0007447C"/>
    <w:rsid w:val="00080195"/>
    <w:rsid w:val="0009082C"/>
    <w:rsid w:val="00095F73"/>
    <w:rsid w:val="000A0ABC"/>
    <w:rsid w:val="000A4EDA"/>
    <w:rsid w:val="000A5B10"/>
    <w:rsid w:val="000B1DE3"/>
    <w:rsid w:val="000C07B2"/>
    <w:rsid w:val="000D2DDA"/>
    <w:rsid w:val="000E46B1"/>
    <w:rsid w:val="001166EB"/>
    <w:rsid w:val="0013377B"/>
    <w:rsid w:val="001432E3"/>
    <w:rsid w:val="00153F6E"/>
    <w:rsid w:val="00175C34"/>
    <w:rsid w:val="00181AB2"/>
    <w:rsid w:val="00185465"/>
    <w:rsid w:val="001B4D3E"/>
    <w:rsid w:val="001B5D69"/>
    <w:rsid w:val="001B7787"/>
    <w:rsid w:val="00204B06"/>
    <w:rsid w:val="00222F25"/>
    <w:rsid w:val="002255EB"/>
    <w:rsid w:val="00234BF0"/>
    <w:rsid w:val="00236916"/>
    <w:rsid w:val="00237816"/>
    <w:rsid w:val="002476EB"/>
    <w:rsid w:val="002561FE"/>
    <w:rsid w:val="00264F61"/>
    <w:rsid w:val="00273286"/>
    <w:rsid w:val="002840DD"/>
    <w:rsid w:val="002B2607"/>
    <w:rsid w:val="002B7321"/>
    <w:rsid w:val="002E61CC"/>
    <w:rsid w:val="00302775"/>
    <w:rsid w:val="00317691"/>
    <w:rsid w:val="00317F4D"/>
    <w:rsid w:val="003317EB"/>
    <w:rsid w:val="00361D30"/>
    <w:rsid w:val="0037245A"/>
    <w:rsid w:val="0037371D"/>
    <w:rsid w:val="00377A40"/>
    <w:rsid w:val="00386234"/>
    <w:rsid w:val="00386CA7"/>
    <w:rsid w:val="00390CCE"/>
    <w:rsid w:val="003A2B08"/>
    <w:rsid w:val="003E62DF"/>
    <w:rsid w:val="003F7FB2"/>
    <w:rsid w:val="00430666"/>
    <w:rsid w:val="0044097B"/>
    <w:rsid w:val="00452D77"/>
    <w:rsid w:val="00467F96"/>
    <w:rsid w:val="00473EA6"/>
    <w:rsid w:val="00494874"/>
    <w:rsid w:val="004B5C4E"/>
    <w:rsid w:val="004C0F82"/>
    <w:rsid w:val="004D54D1"/>
    <w:rsid w:val="004F12D5"/>
    <w:rsid w:val="004F2DF5"/>
    <w:rsid w:val="00501BBB"/>
    <w:rsid w:val="005207C1"/>
    <w:rsid w:val="00521A8C"/>
    <w:rsid w:val="00521D69"/>
    <w:rsid w:val="00536871"/>
    <w:rsid w:val="00547C4D"/>
    <w:rsid w:val="00576D90"/>
    <w:rsid w:val="005A1546"/>
    <w:rsid w:val="005A284D"/>
    <w:rsid w:val="005A5A2A"/>
    <w:rsid w:val="005C0422"/>
    <w:rsid w:val="005D06E2"/>
    <w:rsid w:val="005E3430"/>
    <w:rsid w:val="006249E0"/>
    <w:rsid w:val="00671F9D"/>
    <w:rsid w:val="00676286"/>
    <w:rsid w:val="00677F10"/>
    <w:rsid w:val="00693F59"/>
    <w:rsid w:val="0069575C"/>
    <w:rsid w:val="006D7A64"/>
    <w:rsid w:val="006E6DBD"/>
    <w:rsid w:val="006F48C5"/>
    <w:rsid w:val="00703DEC"/>
    <w:rsid w:val="00714EEB"/>
    <w:rsid w:val="007170FD"/>
    <w:rsid w:val="00722D06"/>
    <w:rsid w:val="007501F4"/>
    <w:rsid w:val="00766216"/>
    <w:rsid w:val="00774A02"/>
    <w:rsid w:val="0077789C"/>
    <w:rsid w:val="007B2253"/>
    <w:rsid w:val="007B6FAC"/>
    <w:rsid w:val="007C44BF"/>
    <w:rsid w:val="007C4E05"/>
    <w:rsid w:val="007E447F"/>
    <w:rsid w:val="00805140"/>
    <w:rsid w:val="008510DA"/>
    <w:rsid w:val="008527B5"/>
    <w:rsid w:val="00857558"/>
    <w:rsid w:val="008632EA"/>
    <w:rsid w:val="00864DF0"/>
    <w:rsid w:val="008B19E7"/>
    <w:rsid w:val="008B4435"/>
    <w:rsid w:val="008C3F4F"/>
    <w:rsid w:val="008D4BE9"/>
    <w:rsid w:val="008F6F50"/>
    <w:rsid w:val="00905DDB"/>
    <w:rsid w:val="00915B6D"/>
    <w:rsid w:val="00916C7A"/>
    <w:rsid w:val="0093666A"/>
    <w:rsid w:val="0094282B"/>
    <w:rsid w:val="00946021"/>
    <w:rsid w:val="00956807"/>
    <w:rsid w:val="0099100B"/>
    <w:rsid w:val="009C0992"/>
    <w:rsid w:val="009C6FB2"/>
    <w:rsid w:val="009C7CC6"/>
    <w:rsid w:val="009D3D4E"/>
    <w:rsid w:val="00A200EB"/>
    <w:rsid w:val="00A41A40"/>
    <w:rsid w:val="00A53477"/>
    <w:rsid w:val="00A66269"/>
    <w:rsid w:val="00A762F0"/>
    <w:rsid w:val="00A77789"/>
    <w:rsid w:val="00A80B59"/>
    <w:rsid w:val="00A95016"/>
    <w:rsid w:val="00AA6D52"/>
    <w:rsid w:val="00AC38BF"/>
    <w:rsid w:val="00AF51E7"/>
    <w:rsid w:val="00B0571B"/>
    <w:rsid w:val="00B13298"/>
    <w:rsid w:val="00B16FFD"/>
    <w:rsid w:val="00B2485C"/>
    <w:rsid w:val="00B26674"/>
    <w:rsid w:val="00B521FF"/>
    <w:rsid w:val="00B60DDB"/>
    <w:rsid w:val="00B81EAD"/>
    <w:rsid w:val="00B85B09"/>
    <w:rsid w:val="00BA3530"/>
    <w:rsid w:val="00BD4A60"/>
    <w:rsid w:val="00C147F2"/>
    <w:rsid w:val="00C270B2"/>
    <w:rsid w:val="00C37F23"/>
    <w:rsid w:val="00C56AE5"/>
    <w:rsid w:val="00C71239"/>
    <w:rsid w:val="00C831A4"/>
    <w:rsid w:val="00C97F46"/>
    <w:rsid w:val="00CA6923"/>
    <w:rsid w:val="00CA7ADF"/>
    <w:rsid w:val="00CC2BE5"/>
    <w:rsid w:val="00CD4869"/>
    <w:rsid w:val="00CD4C64"/>
    <w:rsid w:val="00CE1CCE"/>
    <w:rsid w:val="00CE4593"/>
    <w:rsid w:val="00D0205B"/>
    <w:rsid w:val="00D70CE4"/>
    <w:rsid w:val="00D76D0F"/>
    <w:rsid w:val="00D924F7"/>
    <w:rsid w:val="00DD3980"/>
    <w:rsid w:val="00E14716"/>
    <w:rsid w:val="00E23E4B"/>
    <w:rsid w:val="00E51882"/>
    <w:rsid w:val="00E55704"/>
    <w:rsid w:val="00E658FA"/>
    <w:rsid w:val="00E673BD"/>
    <w:rsid w:val="00EB5DAF"/>
    <w:rsid w:val="00EC0914"/>
    <w:rsid w:val="00EE7CFA"/>
    <w:rsid w:val="00EF3AAD"/>
    <w:rsid w:val="00F04BC4"/>
    <w:rsid w:val="00F517FF"/>
    <w:rsid w:val="00F9019B"/>
    <w:rsid w:val="00FC71AF"/>
    <w:rsid w:val="00FD2BC5"/>
    <w:rsid w:val="00FF08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1147D408"/>
  <w15:docId w15:val="{A503B9AE-FF52-4A84-81F6-6E91F3C3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2DF5"/>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4F2DF5"/>
    <w:pPr>
      <w:autoSpaceDE w:val="0"/>
      <w:autoSpaceDN w:val="0"/>
      <w:adjustRightInd w:val="0"/>
    </w:pPr>
    <w:rPr>
      <w:rFonts w:ascii="Tahoma" w:hAnsi="Tahoma" w:cs="Tahoma"/>
      <w:color w:val="000000"/>
      <w:sz w:val="24"/>
      <w:szCs w:val="24"/>
      <w:lang w:eastAsia="en-US"/>
    </w:rPr>
  </w:style>
  <w:style w:type="paragraph" w:customStyle="1" w:styleId="Corpodeltesto21">
    <w:name w:val="Corpo del testo 21"/>
    <w:basedOn w:val="Normale"/>
    <w:uiPriority w:val="99"/>
    <w:rsid w:val="004F2DF5"/>
    <w:pPr>
      <w:widowControl w:val="0"/>
      <w:overflowPunct w:val="0"/>
      <w:autoSpaceDE w:val="0"/>
      <w:autoSpaceDN w:val="0"/>
      <w:adjustRightInd w:val="0"/>
      <w:spacing w:line="240" w:lineRule="atLeast"/>
      <w:ind w:right="5138"/>
      <w:jc w:val="center"/>
    </w:pPr>
    <w:rPr>
      <w:i/>
      <w:sz w:val="36"/>
      <w:szCs w:val="20"/>
    </w:rPr>
  </w:style>
  <w:style w:type="paragraph" w:styleId="Intestazione">
    <w:name w:val="header"/>
    <w:basedOn w:val="Normale"/>
    <w:link w:val="IntestazioneCarattere"/>
    <w:uiPriority w:val="99"/>
    <w:rsid w:val="008B19E7"/>
    <w:pPr>
      <w:tabs>
        <w:tab w:val="center" w:pos="4819"/>
        <w:tab w:val="right" w:pos="9638"/>
      </w:tabs>
    </w:pPr>
  </w:style>
  <w:style w:type="character" w:customStyle="1" w:styleId="IntestazioneCarattere">
    <w:name w:val="Intestazione Carattere"/>
    <w:basedOn w:val="Carpredefinitoparagrafo"/>
    <w:link w:val="Intestazione"/>
    <w:uiPriority w:val="99"/>
    <w:locked/>
    <w:rsid w:val="008B19E7"/>
    <w:rPr>
      <w:rFonts w:ascii="Times New Roman" w:hAnsi="Times New Roman" w:cs="Times New Roman"/>
      <w:sz w:val="24"/>
      <w:szCs w:val="24"/>
      <w:lang w:eastAsia="it-IT"/>
    </w:rPr>
  </w:style>
  <w:style w:type="paragraph" w:styleId="Pidipagina">
    <w:name w:val="footer"/>
    <w:basedOn w:val="Normale"/>
    <w:link w:val="PidipaginaCarattere"/>
    <w:uiPriority w:val="99"/>
    <w:rsid w:val="008B19E7"/>
    <w:pPr>
      <w:tabs>
        <w:tab w:val="center" w:pos="4819"/>
        <w:tab w:val="right" w:pos="9638"/>
      </w:tabs>
    </w:pPr>
  </w:style>
  <w:style w:type="character" w:customStyle="1" w:styleId="PidipaginaCarattere">
    <w:name w:val="Piè di pagina Carattere"/>
    <w:basedOn w:val="Carpredefinitoparagrafo"/>
    <w:link w:val="Pidipagina"/>
    <w:uiPriority w:val="99"/>
    <w:locked/>
    <w:rsid w:val="008B19E7"/>
    <w:rPr>
      <w:rFonts w:ascii="Times New Roman" w:hAnsi="Times New Roman" w:cs="Times New Roman"/>
      <w:sz w:val="24"/>
      <w:szCs w:val="24"/>
      <w:lang w:eastAsia="it-IT"/>
    </w:rPr>
  </w:style>
  <w:style w:type="paragraph" w:customStyle="1" w:styleId="Paragrafoelenco1">
    <w:name w:val="Paragrafo elenco1"/>
    <w:basedOn w:val="Normale"/>
    <w:uiPriority w:val="99"/>
    <w:rsid w:val="00DD3980"/>
    <w:pPr>
      <w:widowControl w:val="0"/>
      <w:suppressAutoHyphens/>
      <w:autoSpaceDN w:val="0"/>
      <w:spacing w:after="200" w:line="276" w:lineRule="auto"/>
      <w:ind w:left="720"/>
    </w:pPr>
    <w:rPr>
      <w:rFonts w:ascii="Calibri" w:hAnsi="Calibri" w:cs="Calibri"/>
      <w:kern w:val="3"/>
      <w:sz w:val="22"/>
      <w:szCs w:val="22"/>
      <w:lang w:eastAsia="en-US"/>
    </w:rPr>
  </w:style>
  <w:style w:type="character" w:styleId="Collegamentoipertestuale">
    <w:name w:val="Hyperlink"/>
    <w:basedOn w:val="Carpredefinitoparagrafo"/>
    <w:uiPriority w:val="99"/>
    <w:rsid w:val="00AF51E7"/>
    <w:rPr>
      <w:rFonts w:cs="Times New Roman"/>
      <w:color w:val="0000FF"/>
      <w:u w:val="single"/>
    </w:rPr>
  </w:style>
  <w:style w:type="paragraph" w:styleId="Testofumetto">
    <w:name w:val="Balloon Text"/>
    <w:basedOn w:val="Normale"/>
    <w:link w:val="TestofumettoCarattere"/>
    <w:uiPriority w:val="99"/>
    <w:semiHidden/>
    <w:rsid w:val="00BD4A6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BD4A60"/>
    <w:rPr>
      <w:rFonts w:ascii="Segoe UI" w:hAnsi="Segoe UI" w:cs="Segoe UI"/>
      <w:sz w:val="18"/>
      <w:szCs w:val="18"/>
    </w:rPr>
  </w:style>
  <w:style w:type="paragraph" w:styleId="Paragrafoelenco">
    <w:name w:val="List Paragraph"/>
    <w:basedOn w:val="Normale"/>
    <w:link w:val="ParagrafoelencoCarattere"/>
    <w:uiPriority w:val="34"/>
    <w:qFormat/>
    <w:rsid w:val="00386CA7"/>
    <w:pPr>
      <w:spacing w:line="276" w:lineRule="auto"/>
      <w:ind w:left="720"/>
      <w:jc w:val="both"/>
    </w:pPr>
    <w:rPr>
      <w:rFonts w:ascii="Garamond" w:hAnsi="Garamond"/>
      <w:szCs w:val="22"/>
    </w:rPr>
  </w:style>
  <w:style w:type="character" w:customStyle="1" w:styleId="ParagrafoelencoCarattere">
    <w:name w:val="Paragrafo elenco Carattere"/>
    <w:link w:val="Paragrafoelenco"/>
    <w:uiPriority w:val="34"/>
    <w:locked/>
    <w:rsid w:val="00386CA7"/>
    <w:rPr>
      <w:rFonts w:ascii="Garamond" w:eastAsia="Times New Roman"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570900">
      <w:marLeft w:val="0"/>
      <w:marRight w:val="0"/>
      <w:marTop w:val="0"/>
      <w:marBottom w:val="0"/>
      <w:divBdr>
        <w:top w:val="none" w:sz="0" w:space="0" w:color="auto"/>
        <w:left w:val="none" w:sz="0" w:space="0" w:color="auto"/>
        <w:bottom w:val="none" w:sz="0" w:space="0" w:color="auto"/>
        <w:right w:val="none" w:sz="0" w:space="0" w:color="auto"/>
      </w:divBdr>
    </w:div>
    <w:div w:id="9075709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pd@giustizia-amministrativa.it"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278CE-760C-4AE9-A36E-60B580339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2169</Words>
  <Characters>13282</Characters>
  <Application>Microsoft Office Word</Application>
  <DocSecurity>0</DocSecurity>
  <Lines>110</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QUERQUI Cristiana</dc:creator>
  <cp:lastModifiedBy>ARCORACI Eduardo</cp:lastModifiedBy>
  <cp:revision>20</cp:revision>
  <cp:lastPrinted>2018-11-08T08:19:00Z</cp:lastPrinted>
  <dcterms:created xsi:type="dcterms:W3CDTF">2020-11-18T07:34:00Z</dcterms:created>
  <dcterms:modified xsi:type="dcterms:W3CDTF">2022-06-07T09:01:00Z</dcterms:modified>
</cp:coreProperties>
</file>