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E6" w:rsidRPr="00F965D4" w:rsidRDefault="008F28F7" w:rsidP="00DF1EDA">
      <w:pPr>
        <w:widowControl w:val="0"/>
        <w:tabs>
          <w:tab w:val="left" w:pos="864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8B028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Pr="008F28F7">
        <w:rPr>
          <w:sz w:val="24"/>
          <w:szCs w:val="24"/>
        </w:rPr>
        <w:t>Pubblicata il</w:t>
      </w:r>
      <w:r w:rsidR="002901E9">
        <w:rPr>
          <w:sz w:val="24"/>
          <w:szCs w:val="24"/>
        </w:rPr>
        <w:t xml:space="preserve"> </w:t>
      </w:r>
      <w:r w:rsidR="00FE32D1">
        <w:rPr>
          <w:sz w:val="24"/>
          <w:szCs w:val="24"/>
        </w:rPr>
        <w:t>3</w:t>
      </w:r>
      <w:r w:rsidR="00D27C09">
        <w:rPr>
          <w:sz w:val="24"/>
          <w:szCs w:val="24"/>
        </w:rPr>
        <w:t xml:space="preserve"> gennaio 2020</w:t>
      </w:r>
    </w:p>
    <w:p w:rsidR="0054420B" w:rsidRPr="00F965D4" w:rsidRDefault="000E2CF6" w:rsidP="00EA04E8">
      <w:pPr>
        <w:widowControl w:val="0"/>
        <w:tabs>
          <w:tab w:val="left" w:pos="8647"/>
        </w:tabs>
        <w:jc w:val="center"/>
        <w:rPr>
          <w:sz w:val="24"/>
          <w:szCs w:val="24"/>
        </w:rPr>
      </w:pPr>
      <w:r w:rsidRPr="00F965D4">
        <w:rPr>
          <w:sz w:val="24"/>
          <w:szCs w:val="24"/>
        </w:rPr>
        <w:object w:dxaOrig="1515" w:dyaOrig="1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8.25pt" o:ole="">
            <v:imagedata r:id="rId5" o:title=""/>
          </v:shape>
          <o:OLEObject Type="Embed" ProgID="MSPhotoEd.3" ShapeID="_x0000_i1025" DrawAspect="Content" ObjectID="_1639542926" r:id="rId6"/>
        </w:object>
      </w:r>
    </w:p>
    <w:p w:rsidR="0054420B" w:rsidRPr="00F965D4" w:rsidRDefault="0054420B" w:rsidP="00EA04E8">
      <w:pPr>
        <w:widowControl w:val="0"/>
        <w:tabs>
          <w:tab w:val="left" w:pos="8647"/>
        </w:tabs>
        <w:rPr>
          <w:sz w:val="24"/>
          <w:szCs w:val="24"/>
        </w:rPr>
      </w:pPr>
    </w:p>
    <w:p w:rsidR="000E2CF6" w:rsidRPr="00F965D4" w:rsidRDefault="000E2CF6" w:rsidP="00EA04E8">
      <w:pPr>
        <w:tabs>
          <w:tab w:val="left" w:pos="8647"/>
        </w:tabs>
        <w:spacing w:line="360" w:lineRule="auto"/>
        <w:jc w:val="center"/>
        <w:rPr>
          <w:b/>
          <w:sz w:val="24"/>
          <w:szCs w:val="24"/>
        </w:rPr>
      </w:pPr>
      <w:r w:rsidRPr="00F965D4">
        <w:rPr>
          <w:b/>
          <w:sz w:val="24"/>
          <w:szCs w:val="24"/>
        </w:rPr>
        <w:t>TRIBUNALE AMMINISTRATIVO REGIONALE</w:t>
      </w:r>
    </w:p>
    <w:p w:rsidR="000E2CF6" w:rsidRPr="00F965D4" w:rsidRDefault="000E2CF6" w:rsidP="00EA04E8">
      <w:pPr>
        <w:tabs>
          <w:tab w:val="left" w:pos="8647"/>
        </w:tabs>
        <w:spacing w:line="360" w:lineRule="auto"/>
        <w:jc w:val="center"/>
        <w:rPr>
          <w:b/>
          <w:sz w:val="24"/>
          <w:szCs w:val="24"/>
        </w:rPr>
      </w:pPr>
      <w:r w:rsidRPr="00F965D4">
        <w:rPr>
          <w:b/>
          <w:sz w:val="24"/>
          <w:szCs w:val="24"/>
        </w:rPr>
        <w:t>PER IL VENETO</w:t>
      </w:r>
    </w:p>
    <w:p w:rsidR="00BE7A27" w:rsidRPr="00F965D4" w:rsidRDefault="00002775" w:rsidP="00587FCF">
      <w:pPr>
        <w:tabs>
          <w:tab w:val="left" w:pos="864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965D4">
        <w:rPr>
          <w:b/>
          <w:bCs/>
          <w:sz w:val="24"/>
          <w:szCs w:val="24"/>
        </w:rPr>
        <w:t>DETERMINAZIONE N.</w:t>
      </w:r>
      <w:r w:rsidR="003D3320" w:rsidRPr="00F965D4">
        <w:rPr>
          <w:b/>
          <w:bCs/>
          <w:sz w:val="24"/>
          <w:szCs w:val="24"/>
        </w:rPr>
        <w:t xml:space="preserve"> </w:t>
      </w:r>
      <w:r w:rsidR="00587FCF">
        <w:rPr>
          <w:b/>
          <w:bCs/>
          <w:sz w:val="24"/>
          <w:szCs w:val="24"/>
        </w:rPr>
        <w:t xml:space="preserve"> </w:t>
      </w:r>
      <w:r w:rsidR="00D27C09">
        <w:rPr>
          <w:b/>
          <w:bCs/>
          <w:sz w:val="24"/>
          <w:szCs w:val="24"/>
        </w:rPr>
        <w:t>1</w:t>
      </w:r>
    </w:p>
    <w:p w:rsidR="00150F25" w:rsidRDefault="00150F25" w:rsidP="00150F25">
      <w:pPr>
        <w:ind w:right="-143"/>
        <w:jc w:val="both"/>
        <w:rPr>
          <w:b/>
          <w:bCs/>
          <w:sz w:val="24"/>
          <w:szCs w:val="24"/>
        </w:rPr>
      </w:pPr>
    </w:p>
    <w:p w:rsidR="00D52DDE" w:rsidRPr="00CC5409" w:rsidRDefault="00BE7A27" w:rsidP="00D52DDE">
      <w:pPr>
        <w:autoSpaceDE w:val="0"/>
        <w:autoSpaceDN w:val="0"/>
        <w:adjustRightInd w:val="0"/>
        <w:spacing w:before="120"/>
        <w:jc w:val="both"/>
        <w:rPr>
          <w:b/>
          <w:bCs/>
          <w:sz w:val="24"/>
          <w:szCs w:val="24"/>
        </w:rPr>
      </w:pPr>
      <w:r w:rsidRPr="00F965D4">
        <w:rPr>
          <w:b/>
          <w:bCs/>
          <w:sz w:val="24"/>
          <w:szCs w:val="24"/>
        </w:rPr>
        <w:t xml:space="preserve">OGGETTO: </w:t>
      </w:r>
      <w:r w:rsidR="007B5D0A" w:rsidRPr="000E4C9F">
        <w:rPr>
          <w:b/>
          <w:bCs/>
          <w:sz w:val="24"/>
          <w:szCs w:val="24"/>
        </w:rPr>
        <w:t>Determina</w:t>
      </w:r>
      <w:r w:rsidR="00EB7C45" w:rsidRPr="000E4C9F">
        <w:rPr>
          <w:b/>
          <w:bCs/>
          <w:sz w:val="24"/>
          <w:szCs w:val="24"/>
        </w:rPr>
        <w:t xml:space="preserve"> di </w:t>
      </w:r>
      <w:r w:rsidR="00BA4EC3">
        <w:rPr>
          <w:b/>
          <w:bCs/>
          <w:sz w:val="24"/>
          <w:szCs w:val="24"/>
        </w:rPr>
        <w:t xml:space="preserve">stipula del contratto per </w:t>
      </w:r>
      <w:proofErr w:type="gramStart"/>
      <w:r w:rsidR="00BA4EC3">
        <w:rPr>
          <w:b/>
          <w:bCs/>
          <w:sz w:val="24"/>
          <w:szCs w:val="24"/>
        </w:rPr>
        <w:t xml:space="preserve">il </w:t>
      </w:r>
      <w:r w:rsidR="00D52DDE" w:rsidRPr="00CC5409">
        <w:rPr>
          <w:b/>
          <w:bCs/>
          <w:sz w:val="24"/>
          <w:szCs w:val="24"/>
        </w:rPr>
        <w:t xml:space="preserve"> servizio</w:t>
      </w:r>
      <w:proofErr w:type="gramEnd"/>
      <w:r w:rsidR="00D52DDE" w:rsidRPr="00CC5409">
        <w:rPr>
          <w:b/>
          <w:bCs/>
          <w:sz w:val="24"/>
          <w:szCs w:val="24"/>
        </w:rPr>
        <w:t xml:space="preserve"> </w:t>
      </w:r>
      <w:r w:rsidR="00D52DDE" w:rsidRPr="00CC5409">
        <w:rPr>
          <w:b/>
          <w:sz w:val="24"/>
          <w:szCs w:val="24"/>
        </w:rPr>
        <w:t>triennale  di manutenzione Servizi e Sistemi LAN attivi e passivi della sede del Tribunale Amministrativo Regionale per il Veneto</w:t>
      </w:r>
      <w:r w:rsidR="00D52DDE" w:rsidRPr="00CC5409">
        <w:rPr>
          <w:b/>
          <w:bCs/>
          <w:sz w:val="24"/>
          <w:szCs w:val="24"/>
        </w:rPr>
        <w:t>.</w:t>
      </w:r>
    </w:p>
    <w:p w:rsidR="00587FCF" w:rsidRPr="00150F25" w:rsidRDefault="00D52DDE" w:rsidP="00D52D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C5409">
        <w:rPr>
          <w:b/>
          <w:sz w:val="24"/>
          <w:szCs w:val="24"/>
        </w:rPr>
        <w:t>CIG Z702A30769</w:t>
      </w:r>
    </w:p>
    <w:p w:rsidR="000E2CF6" w:rsidRPr="00F965D4" w:rsidRDefault="000E2CF6" w:rsidP="00E5334C">
      <w:pPr>
        <w:tabs>
          <w:tab w:val="left" w:pos="8647"/>
        </w:tabs>
        <w:spacing w:before="120"/>
        <w:jc w:val="center"/>
        <w:rPr>
          <w:b/>
          <w:sz w:val="24"/>
          <w:szCs w:val="24"/>
        </w:rPr>
      </w:pPr>
      <w:r w:rsidRPr="00F965D4">
        <w:rPr>
          <w:b/>
          <w:sz w:val="24"/>
          <w:szCs w:val="24"/>
        </w:rPr>
        <w:t>IL SEGRETARIO GENERALE</w:t>
      </w:r>
    </w:p>
    <w:p w:rsidR="00B132D8" w:rsidRPr="00D52DDE" w:rsidRDefault="00B132D8" w:rsidP="009175C0">
      <w:pPr>
        <w:pStyle w:val="Decreto"/>
        <w:tabs>
          <w:tab w:val="left" w:pos="8647"/>
        </w:tabs>
        <w:ind w:firstLine="709"/>
        <w:rPr>
          <w:b/>
          <w:sz w:val="12"/>
          <w:szCs w:val="12"/>
        </w:rPr>
      </w:pPr>
    </w:p>
    <w:p w:rsidR="00E21360" w:rsidRDefault="00E21360" w:rsidP="00E21360">
      <w:pPr>
        <w:ind w:firstLine="709"/>
        <w:jc w:val="both"/>
        <w:rPr>
          <w:sz w:val="24"/>
          <w:szCs w:val="24"/>
        </w:rPr>
      </w:pPr>
      <w:r w:rsidRPr="006142D7">
        <w:rPr>
          <w:b/>
          <w:bCs/>
          <w:sz w:val="24"/>
          <w:szCs w:val="24"/>
        </w:rPr>
        <w:t xml:space="preserve">VISTA </w:t>
      </w:r>
      <w:r w:rsidRPr="006142D7">
        <w:rPr>
          <w:sz w:val="24"/>
          <w:szCs w:val="24"/>
        </w:rPr>
        <w:t xml:space="preserve">la legge 27 aprile 1982 n. 186 recante “Ordinamento della giurisdizione amministrativa e del personale di segreteria ed ausiliario del Consiglio di Stato e dei Tribunali Amministrativi Regionali”; </w:t>
      </w:r>
    </w:p>
    <w:p w:rsidR="00E21360" w:rsidRPr="006142D7" w:rsidRDefault="00E21360" w:rsidP="00E21360">
      <w:pPr>
        <w:ind w:firstLine="709"/>
        <w:jc w:val="both"/>
        <w:rPr>
          <w:sz w:val="24"/>
          <w:szCs w:val="24"/>
        </w:rPr>
      </w:pPr>
    </w:p>
    <w:p w:rsidR="00E21360" w:rsidRDefault="00E21360" w:rsidP="00E21360">
      <w:pPr>
        <w:pStyle w:val="Titolo3"/>
        <w:spacing w:before="0"/>
        <w:ind w:firstLine="708"/>
        <w:jc w:val="both"/>
        <w:rPr>
          <w:rFonts w:ascii="Times New Roman" w:hAnsi="Times New Roman"/>
          <w:bCs/>
        </w:rPr>
      </w:pPr>
      <w:r w:rsidRPr="006142D7">
        <w:rPr>
          <w:rFonts w:ascii="Times New Roman" w:hAnsi="Times New Roman"/>
          <w:b/>
          <w:color w:val="auto"/>
        </w:rPr>
        <w:t>VISTA</w:t>
      </w:r>
      <w:r w:rsidRPr="006142D7">
        <w:rPr>
          <w:rFonts w:ascii="Times New Roman" w:hAnsi="Times New Roman"/>
          <w:color w:val="auto"/>
        </w:rPr>
        <w:t xml:space="preserve"> </w:t>
      </w:r>
      <w:r w:rsidRPr="006142D7">
        <w:rPr>
          <w:rFonts w:ascii="Times New Roman" w:hAnsi="Times New Roman"/>
          <w:bCs/>
          <w:color w:val="auto"/>
        </w:rPr>
        <w:t xml:space="preserve">la legge </w:t>
      </w:r>
      <w:r w:rsidRPr="006142D7">
        <w:rPr>
          <w:rFonts w:ascii="Times New Roman" w:hAnsi="Times New Roman"/>
          <w:color w:val="auto"/>
        </w:rPr>
        <w:t>30 dicembre 2018, n. 145 (legge finanziaria 2019)</w:t>
      </w:r>
      <w:r w:rsidRPr="006142D7">
        <w:rPr>
          <w:rFonts w:ascii="Times New Roman" w:hAnsi="Times New Roman"/>
          <w:bCs/>
          <w:color w:val="auto"/>
        </w:rPr>
        <w:t>, recante “Bilancio di previsione dello Stato per l'anno finanziario 2019 e bilancio pluriennale per il triennio 2019-2021</w:t>
      </w:r>
      <w:r w:rsidRPr="006142D7">
        <w:rPr>
          <w:rFonts w:ascii="Times New Roman" w:hAnsi="Times New Roman"/>
          <w:bCs/>
        </w:rPr>
        <w:t>”;</w:t>
      </w:r>
    </w:p>
    <w:p w:rsidR="00E21360" w:rsidRPr="006142D7" w:rsidRDefault="00E21360" w:rsidP="00E21360">
      <w:pPr>
        <w:pStyle w:val="Titolo3"/>
        <w:spacing w:before="0"/>
        <w:ind w:firstLine="708"/>
        <w:jc w:val="both"/>
        <w:rPr>
          <w:rFonts w:ascii="Times New Roman" w:hAnsi="Times New Roman"/>
          <w:bCs/>
        </w:rPr>
      </w:pPr>
      <w:r w:rsidRPr="006142D7">
        <w:rPr>
          <w:rFonts w:ascii="Times New Roman" w:hAnsi="Times New Roman"/>
          <w:bCs/>
        </w:rPr>
        <w:t xml:space="preserve"> </w:t>
      </w:r>
    </w:p>
    <w:p w:rsidR="00E21360" w:rsidRDefault="00E21360" w:rsidP="00E213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42D7">
        <w:rPr>
          <w:b/>
          <w:bCs/>
          <w:sz w:val="24"/>
          <w:szCs w:val="24"/>
        </w:rPr>
        <w:t xml:space="preserve">VISTO </w:t>
      </w:r>
      <w:r w:rsidRPr="006142D7">
        <w:rPr>
          <w:sz w:val="24"/>
          <w:szCs w:val="24"/>
        </w:rPr>
        <w:t xml:space="preserve">il Decreto del Presidente del Consiglio di Stato 6 febbraio 2012, recante il “Regolamento per l’esercizio dell’autonomia finanziaria da parte della Giustizia Amministrativa”, come modificato con decreto del Presidente del Consiglio di Stato n. 46 del 12 settembre 2012; </w:t>
      </w:r>
    </w:p>
    <w:p w:rsidR="00E21360" w:rsidRPr="006142D7" w:rsidRDefault="00E21360" w:rsidP="00E213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21360" w:rsidRDefault="00E21360" w:rsidP="00E2136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42D7">
        <w:rPr>
          <w:b/>
          <w:bCs/>
          <w:sz w:val="24"/>
          <w:szCs w:val="24"/>
        </w:rPr>
        <w:t>VIS</w:t>
      </w:r>
      <w:r w:rsidRPr="006142D7">
        <w:rPr>
          <w:b/>
          <w:bCs/>
          <w:spacing w:val="1"/>
          <w:sz w:val="24"/>
          <w:szCs w:val="24"/>
        </w:rPr>
        <w:t>T</w:t>
      </w:r>
      <w:r w:rsidRPr="006142D7">
        <w:rPr>
          <w:b/>
          <w:bCs/>
          <w:sz w:val="24"/>
          <w:szCs w:val="24"/>
        </w:rPr>
        <w:t>O</w:t>
      </w:r>
      <w:r w:rsidRPr="006142D7">
        <w:rPr>
          <w:b/>
          <w:bCs/>
          <w:spacing w:val="1"/>
          <w:sz w:val="24"/>
          <w:szCs w:val="24"/>
        </w:rPr>
        <w:t xml:space="preserve"> </w:t>
      </w:r>
      <w:r w:rsidRPr="006142D7">
        <w:rPr>
          <w:sz w:val="24"/>
          <w:szCs w:val="24"/>
        </w:rPr>
        <w:t>il</w:t>
      </w:r>
      <w:r w:rsidRPr="006142D7">
        <w:rPr>
          <w:spacing w:val="1"/>
          <w:sz w:val="24"/>
          <w:szCs w:val="24"/>
        </w:rPr>
        <w:t xml:space="preserve"> </w:t>
      </w:r>
      <w:r w:rsidRPr="006142D7">
        <w:rPr>
          <w:sz w:val="24"/>
          <w:szCs w:val="24"/>
        </w:rPr>
        <w:t>Decreto Legislativo 7 ma</w:t>
      </w:r>
      <w:r w:rsidRPr="006142D7">
        <w:rPr>
          <w:spacing w:val="-1"/>
          <w:sz w:val="24"/>
          <w:szCs w:val="24"/>
        </w:rPr>
        <w:t>r</w:t>
      </w:r>
      <w:r w:rsidRPr="006142D7">
        <w:rPr>
          <w:spacing w:val="1"/>
          <w:sz w:val="24"/>
          <w:szCs w:val="24"/>
        </w:rPr>
        <w:t>z</w:t>
      </w:r>
      <w:r w:rsidRPr="006142D7">
        <w:rPr>
          <w:sz w:val="24"/>
          <w:szCs w:val="24"/>
        </w:rPr>
        <w:t>o</w:t>
      </w:r>
      <w:r w:rsidRPr="006142D7">
        <w:rPr>
          <w:spacing w:val="-2"/>
          <w:sz w:val="24"/>
          <w:szCs w:val="24"/>
        </w:rPr>
        <w:t xml:space="preserve"> </w:t>
      </w:r>
      <w:r w:rsidRPr="006142D7">
        <w:rPr>
          <w:sz w:val="24"/>
          <w:szCs w:val="24"/>
        </w:rPr>
        <w:t>2005, n. 82</w:t>
      </w:r>
      <w:r w:rsidRPr="006142D7">
        <w:rPr>
          <w:spacing w:val="1"/>
          <w:sz w:val="24"/>
          <w:szCs w:val="24"/>
        </w:rPr>
        <w:t xml:space="preserve"> </w:t>
      </w:r>
      <w:r w:rsidRPr="006142D7">
        <w:rPr>
          <w:sz w:val="24"/>
          <w:szCs w:val="24"/>
        </w:rPr>
        <w:t>r</w:t>
      </w:r>
      <w:r w:rsidRPr="006142D7">
        <w:rPr>
          <w:spacing w:val="-2"/>
          <w:sz w:val="24"/>
          <w:szCs w:val="24"/>
        </w:rPr>
        <w:t>e</w:t>
      </w:r>
      <w:r w:rsidRPr="006142D7">
        <w:rPr>
          <w:spacing w:val="1"/>
          <w:sz w:val="24"/>
          <w:szCs w:val="24"/>
        </w:rPr>
        <w:t>c</w:t>
      </w:r>
      <w:r w:rsidRPr="006142D7">
        <w:rPr>
          <w:spacing w:val="-1"/>
          <w:sz w:val="24"/>
          <w:szCs w:val="24"/>
        </w:rPr>
        <w:t>a</w:t>
      </w:r>
      <w:r w:rsidRPr="006142D7">
        <w:rPr>
          <w:sz w:val="24"/>
          <w:szCs w:val="24"/>
        </w:rPr>
        <w:t xml:space="preserve">nte </w:t>
      </w:r>
      <w:r w:rsidRPr="006142D7">
        <w:rPr>
          <w:spacing w:val="-1"/>
          <w:sz w:val="24"/>
          <w:szCs w:val="24"/>
        </w:rPr>
        <w:t>“</w:t>
      </w:r>
      <w:r w:rsidRPr="006142D7">
        <w:rPr>
          <w:sz w:val="24"/>
          <w:szCs w:val="24"/>
        </w:rPr>
        <w:t>Co</w:t>
      </w:r>
      <w:r w:rsidRPr="006142D7">
        <w:rPr>
          <w:spacing w:val="2"/>
          <w:sz w:val="24"/>
          <w:szCs w:val="24"/>
        </w:rPr>
        <w:t>d</w:t>
      </w:r>
      <w:r w:rsidRPr="006142D7">
        <w:rPr>
          <w:sz w:val="24"/>
          <w:szCs w:val="24"/>
        </w:rPr>
        <w:t>ice</w:t>
      </w:r>
      <w:r w:rsidRPr="006142D7">
        <w:rPr>
          <w:spacing w:val="-1"/>
          <w:sz w:val="24"/>
          <w:szCs w:val="24"/>
        </w:rPr>
        <w:t xml:space="preserve"> </w:t>
      </w:r>
      <w:r w:rsidRPr="00DF1C56">
        <w:rPr>
          <w:spacing w:val="-1"/>
          <w:sz w:val="24"/>
          <w:szCs w:val="24"/>
        </w:rPr>
        <w:t>a</w:t>
      </w:r>
      <w:r w:rsidRPr="00DF1C56">
        <w:rPr>
          <w:sz w:val="24"/>
          <w:szCs w:val="24"/>
        </w:rPr>
        <w:t>l</w:t>
      </w:r>
      <w:r w:rsidRPr="00DF1C56">
        <w:rPr>
          <w:spacing w:val="1"/>
          <w:sz w:val="24"/>
          <w:szCs w:val="24"/>
        </w:rPr>
        <w:t>l</w:t>
      </w:r>
      <w:r w:rsidRPr="00DF1C56">
        <w:rPr>
          <w:sz w:val="24"/>
          <w:szCs w:val="24"/>
        </w:rPr>
        <w:t>’</w:t>
      </w:r>
      <w:r w:rsidRPr="00DF1C56">
        <w:rPr>
          <w:spacing w:val="-2"/>
          <w:sz w:val="24"/>
          <w:szCs w:val="24"/>
        </w:rPr>
        <w:t>A</w:t>
      </w:r>
      <w:r w:rsidRPr="00DF1C56">
        <w:rPr>
          <w:sz w:val="24"/>
          <w:szCs w:val="24"/>
        </w:rPr>
        <w:t>m</w:t>
      </w:r>
      <w:r w:rsidRPr="00DF1C56">
        <w:rPr>
          <w:spacing w:val="1"/>
          <w:sz w:val="24"/>
          <w:szCs w:val="24"/>
        </w:rPr>
        <w:t>m</w:t>
      </w:r>
      <w:r w:rsidRPr="00DF1C56">
        <w:rPr>
          <w:sz w:val="24"/>
          <w:szCs w:val="24"/>
        </w:rPr>
        <w:t>in</w:t>
      </w:r>
      <w:r w:rsidRPr="00DF1C56">
        <w:rPr>
          <w:spacing w:val="1"/>
          <w:sz w:val="24"/>
          <w:szCs w:val="24"/>
        </w:rPr>
        <w:t>i</w:t>
      </w:r>
      <w:r w:rsidRPr="00DF1C56">
        <w:rPr>
          <w:sz w:val="24"/>
          <w:szCs w:val="24"/>
        </w:rPr>
        <w:t>str</w:t>
      </w:r>
      <w:r w:rsidRPr="00DF1C56">
        <w:rPr>
          <w:spacing w:val="-1"/>
          <w:sz w:val="24"/>
          <w:szCs w:val="24"/>
        </w:rPr>
        <w:t>a</w:t>
      </w:r>
      <w:r w:rsidRPr="00DF1C56">
        <w:rPr>
          <w:spacing w:val="1"/>
          <w:sz w:val="24"/>
          <w:szCs w:val="24"/>
        </w:rPr>
        <w:t>z</w:t>
      </w:r>
      <w:r w:rsidRPr="00DF1C56">
        <w:rPr>
          <w:sz w:val="24"/>
          <w:szCs w:val="24"/>
        </w:rPr>
        <w:t>ione Di</w:t>
      </w:r>
      <w:r w:rsidRPr="00DF1C56">
        <w:rPr>
          <w:spacing w:val="-2"/>
          <w:sz w:val="24"/>
          <w:szCs w:val="24"/>
        </w:rPr>
        <w:t>g</w:t>
      </w:r>
      <w:r w:rsidRPr="00DF1C56">
        <w:rPr>
          <w:sz w:val="24"/>
          <w:szCs w:val="24"/>
        </w:rPr>
        <w:t>i</w:t>
      </w:r>
      <w:r w:rsidRPr="00DF1C56">
        <w:rPr>
          <w:spacing w:val="1"/>
          <w:sz w:val="24"/>
          <w:szCs w:val="24"/>
        </w:rPr>
        <w:t>t</w:t>
      </w:r>
      <w:r w:rsidRPr="00DF1C56">
        <w:rPr>
          <w:spacing w:val="-1"/>
          <w:sz w:val="24"/>
          <w:szCs w:val="24"/>
        </w:rPr>
        <w:t>a</w:t>
      </w:r>
      <w:r w:rsidRPr="00DF1C56">
        <w:rPr>
          <w:sz w:val="24"/>
          <w:szCs w:val="24"/>
        </w:rPr>
        <w:t>le</w:t>
      </w:r>
      <w:r w:rsidRPr="00DF1C56">
        <w:rPr>
          <w:spacing w:val="-1"/>
          <w:sz w:val="24"/>
          <w:szCs w:val="24"/>
        </w:rPr>
        <w:t>”</w:t>
      </w:r>
      <w:r w:rsidRPr="00DF1C56">
        <w:rPr>
          <w:sz w:val="24"/>
          <w:szCs w:val="24"/>
        </w:rPr>
        <w:t>;</w:t>
      </w:r>
    </w:p>
    <w:p w:rsidR="00E21360" w:rsidRPr="00DF1C56" w:rsidRDefault="00E21360" w:rsidP="00E2136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21360" w:rsidRDefault="00E21360" w:rsidP="00E21360">
      <w:pPr>
        <w:ind w:firstLine="709"/>
        <w:jc w:val="both"/>
        <w:rPr>
          <w:sz w:val="24"/>
          <w:szCs w:val="24"/>
        </w:rPr>
      </w:pPr>
      <w:r w:rsidRPr="00DF1C56">
        <w:rPr>
          <w:b/>
          <w:sz w:val="24"/>
          <w:szCs w:val="24"/>
        </w:rPr>
        <w:t xml:space="preserve">VISTA </w:t>
      </w:r>
      <w:r w:rsidRPr="00DF1C56">
        <w:rPr>
          <w:sz w:val="24"/>
          <w:szCs w:val="24"/>
        </w:rPr>
        <w:t>la Direttiva del Segretariato Generale della Giustizia Amministrativa n. 3 del 19 giugno 2017 – “Direttiva per l’acquisizione di beni, servizi e lavori di importo inferiore alla soglia di rilevanza comunitaria”;</w:t>
      </w:r>
    </w:p>
    <w:p w:rsidR="005E3362" w:rsidRDefault="005E3362" w:rsidP="00E21360">
      <w:pPr>
        <w:ind w:firstLine="709"/>
        <w:jc w:val="both"/>
        <w:rPr>
          <w:sz w:val="24"/>
          <w:szCs w:val="24"/>
        </w:rPr>
      </w:pPr>
    </w:p>
    <w:p w:rsidR="005E3362" w:rsidRPr="005E3362" w:rsidRDefault="005E3362" w:rsidP="00872E07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VISTO </w:t>
      </w:r>
      <w:r w:rsidR="00C60351">
        <w:rPr>
          <w:sz w:val="24"/>
          <w:szCs w:val="24"/>
        </w:rPr>
        <w:t xml:space="preserve">il provvedimento prot.3359 </w:t>
      </w:r>
      <w:r>
        <w:rPr>
          <w:sz w:val="24"/>
          <w:szCs w:val="24"/>
        </w:rPr>
        <w:t>S.G. del 13 dicembre 2019 emesso dal Segretario Generale, avente ad oggetto “Delega temporanea di alcune funzioni del Segretario Generale, in concomitanza di congedo ordinario</w:t>
      </w:r>
      <w:proofErr w:type="gramStart"/>
      <w:r>
        <w:rPr>
          <w:sz w:val="24"/>
          <w:szCs w:val="24"/>
        </w:rPr>
        <w:t>”,  con</w:t>
      </w:r>
      <w:proofErr w:type="gramEnd"/>
      <w:r>
        <w:rPr>
          <w:sz w:val="24"/>
          <w:szCs w:val="24"/>
        </w:rPr>
        <w:t xml:space="preserve"> cui si delega alla </w:t>
      </w:r>
      <w:r w:rsidR="00FE32D1">
        <w:rPr>
          <w:sz w:val="24"/>
          <w:szCs w:val="24"/>
        </w:rPr>
        <w:t xml:space="preserve">Sig.ra Luisa </w:t>
      </w:r>
      <w:proofErr w:type="spellStart"/>
      <w:r w:rsidR="00FE32D1">
        <w:rPr>
          <w:sz w:val="24"/>
          <w:szCs w:val="24"/>
        </w:rPr>
        <w:t>Dian</w:t>
      </w:r>
      <w:proofErr w:type="spellEnd"/>
      <w:r w:rsidR="00D27C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l’adozione e sottoscrizione dei provvedimenti inerenti alla gestione delle attività amministrative e contabili per il giorno </w:t>
      </w:r>
      <w:r w:rsidR="00FE32D1">
        <w:rPr>
          <w:sz w:val="24"/>
          <w:szCs w:val="24"/>
        </w:rPr>
        <w:t>3</w:t>
      </w:r>
      <w:r w:rsidR="00D27C09">
        <w:rPr>
          <w:sz w:val="24"/>
          <w:szCs w:val="24"/>
        </w:rPr>
        <w:t xml:space="preserve"> gennaio 2020</w:t>
      </w:r>
      <w:r>
        <w:rPr>
          <w:sz w:val="24"/>
          <w:szCs w:val="24"/>
        </w:rPr>
        <w:t>;</w:t>
      </w:r>
    </w:p>
    <w:p w:rsidR="00E21360" w:rsidRDefault="00E21360" w:rsidP="00E21360">
      <w:pPr>
        <w:ind w:firstLine="709"/>
        <w:jc w:val="both"/>
        <w:rPr>
          <w:sz w:val="24"/>
          <w:szCs w:val="24"/>
        </w:rPr>
      </w:pPr>
    </w:p>
    <w:p w:rsidR="00E21360" w:rsidRDefault="00E21360" w:rsidP="00E21360">
      <w:pPr>
        <w:ind w:firstLine="709"/>
        <w:jc w:val="both"/>
        <w:rPr>
          <w:iCs/>
          <w:sz w:val="24"/>
          <w:szCs w:val="24"/>
        </w:rPr>
      </w:pPr>
      <w:r w:rsidRPr="00DF1C56">
        <w:rPr>
          <w:b/>
          <w:bCs/>
          <w:sz w:val="24"/>
          <w:szCs w:val="24"/>
        </w:rPr>
        <w:t xml:space="preserve">VISTO </w:t>
      </w:r>
      <w:r w:rsidRPr="00DF1C56">
        <w:rPr>
          <w:sz w:val="24"/>
          <w:szCs w:val="24"/>
        </w:rPr>
        <w:t>il Decreto Legislativo</w:t>
      </w:r>
      <w:r w:rsidRPr="00DF1C56">
        <w:rPr>
          <w:iCs/>
          <w:sz w:val="24"/>
          <w:szCs w:val="24"/>
        </w:rPr>
        <w:t xml:space="preserve"> 18 aprile 2016 n. 50 “Codice dei contratti”</w:t>
      </w:r>
      <w:r>
        <w:rPr>
          <w:iCs/>
          <w:sz w:val="24"/>
          <w:szCs w:val="24"/>
        </w:rPr>
        <w:t xml:space="preserve"> e </w:t>
      </w:r>
      <w:proofErr w:type="spellStart"/>
      <w:r>
        <w:rPr>
          <w:iCs/>
          <w:sz w:val="24"/>
          <w:szCs w:val="24"/>
        </w:rPr>
        <w:t>s.m.i.</w:t>
      </w:r>
      <w:proofErr w:type="spellEnd"/>
      <w:r w:rsidRPr="00DF1C56">
        <w:rPr>
          <w:iCs/>
          <w:sz w:val="24"/>
          <w:szCs w:val="24"/>
        </w:rPr>
        <w:t>;</w:t>
      </w:r>
    </w:p>
    <w:p w:rsidR="00E21360" w:rsidRPr="00DF1C56" w:rsidRDefault="00E21360" w:rsidP="00E21360">
      <w:pPr>
        <w:ind w:firstLine="709"/>
        <w:jc w:val="both"/>
        <w:rPr>
          <w:iCs/>
          <w:sz w:val="24"/>
          <w:szCs w:val="24"/>
        </w:rPr>
      </w:pPr>
    </w:p>
    <w:p w:rsidR="00E21360" w:rsidRDefault="00E21360" w:rsidP="00E213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F1C56">
        <w:rPr>
          <w:b/>
          <w:bCs/>
          <w:sz w:val="24"/>
          <w:szCs w:val="24"/>
        </w:rPr>
        <w:t xml:space="preserve">VISTA </w:t>
      </w:r>
      <w:r w:rsidRPr="00DF1C56">
        <w:rPr>
          <w:bCs/>
          <w:sz w:val="24"/>
          <w:szCs w:val="24"/>
        </w:rPr>
        <w:t>le</w:t>
      </w:r>
      <w:r w:rsidRPr="00DF1C56">
        <w:rPr>
          <w:b/>
          <w:sz w:val="24"/>
          <w:szCs w:val="24"/>
        </w:rPr>
        <w:t xml:space="preserve"> </w:t>
      </w:r>
      <w:r w:rsidRPr="00DF1C56">
        <w:rPr>
          <w:sz w:val="24"/>
          <w:szCs w:val="24"/>
        </w:rPr>
        <w:t xml:space="preserve">Linee Guida ANAC di attuazione del </w:t>
      </w:r>
      <w:proofErr w:type="spellStart"/>
      <w:r w:rsidRPr="00DF1C56">
        <w:rPr>
          <w:sz w:val="24"/>
          <w:szCs w:val="24"/>
        </w:rPr>
        <w:t>D.Lgs.</w:t>
      </w:r>
      <w:proofErr w:type="spellEnd"/>
      <w:r w:rsidRPr="00DF1C56">
        <w:rPr>
          <w:sz w:val="24"/>
          <w:szCs w:val="24"/>
        </w:rPr>
        <w:t xml:space="preserve"> 18 aprile 2016, n. 50 e </w:t>
      </w:r>
      <w:proofErr w:type="spellStart"/>
      <w:r w:rsidRPr="00DF1C56">
        <w:rPr>
          <w:sz w:val="24"/>
          <w:szCs w:val="24"/>
        </w:rPr>
        <w:t>s.m.i.</w:t>
      </w:r>
      <w:proofErr w:type="spellEnd"/>
      <w:r w:rsidRPr="00DF1C56">
        <w:rPr>
          <w:sz w:val="24"/>
          <w:szCs w:val="24"/>
        </w:rPr>
        <w:t>;</w:t>
      </w:r>
    </w:p>
    <w:p w:rsidR="00E21360" w:rsidRPr="00DF1C56" w:rsidRDefault="00E21360" w:rsidP="00E213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21360" w:rsidRPr="00DF1C56" w:rsidRDefault="00E21360" w:rsidP="00E21360">
      <w:pPr>
        <w:pStyle w:val="Decreto"/>
        <w:spacing w:before="0"/>
        <w:ind w:firstLine="709"/>
        <w:rPr>
          <w:szCs w:val="24"/>
        </w:rPr>
      </w:pPr>
      <w:r w:rsidRPr="00DF1C56">
        <w:rPr>
          <w:b/>
          <w:szCs w:val="24"/>
        </w:rPr>
        <w:t xml:space="preserve">VISTO </w:t>
      </w:r>
      <w:r w:rsidRPr="00DF1C56">
        <w:rPr>
          <w:szCs w:val="24"/>
        </w:rPr>
        <w:t xml:space="preserve">l’articolo 1, comma 1 della legge 7 agosto 2012, n. 135, che dispone la nullità dei contratti stipulati in violazione all’art. 26, comma 3, della legge 23 dicembre 1999, n. 488 </w:t>
      </w:r>
      <w:proofErr w:type="spellStart"/>
      <w:r w:rsidRPr="00DF1C56">
        <w:rPr>
          <w:szCs w:val="24"/>
        </w:rPr>
        <w:t>nonchè</w:t>
      </w:r>
      <w:proofErr w:type="spellEnd"/>
      <w:r w:rsidRPr="00DF1C56">
        <w:rPr>
          <w:szCs w:val="24"/>
        </w:rPr>
        <w:t xml:space="preserve"> dei contratti stipulati in violazione degli obblighi di approvvigionarsi attraverso gli strumenti di acquisto messi a disposizione da Consip S.p.a.;</w:t>
      </w:r>
    </w:p>
    <w:p w:rsidR="00444F7E" w:rsidRPr="00837788" w:rsidRDefault="00444F7E" w:rsidP="00E21360">
      <w:pPr>
        <w:pStyle w:val="Default"/>
        <w:ind w:firstLine="709"/>
        <w:jc w:val="both"/>
        <w:rPr>
          <w:b/>
          <w:bCs/>
        </w:rPr>
      </w:pPr>
    </w:p>
    <w:p w:rsidR="00444F7E" w:rsidRDefault="00444F7E" w:rsidP="00E2136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837788">
        <w:rPr>
          <w:b/>
          <w:iCs/>
          <w:sz w:val="24"/>
          <w:szCs w:val="24"/>
        </w:rPr>
        <w:t>VISTA</w:t>
      </w:r>
      <w:r w:rsidRPr="00837788">
        <w:rPr>
          <w:iCs/>
          <w:sz w:val="24"/>
          <w:szCs w:val="24"/>
        </w:rPr>
        <w:t xml:space="preserve"> la proposta di determinazione </w:t>
      </w:r>
      <w:proofErr w:type="spellStart"/>
      <w:r w:rsidRPr="00837788">
        <w:rPr>
          <w:iCs/>
          <w:sz w:val="24"/>
          <w:szCs w:val="24"/>
        </w:rPr>
        <w:t>prot</w:t>
      </w:r>
      <w:proofErr w:type="spellEnd"/>
      <w:r w:rsidRPr="00837788">
        <w:rPr>
          <w:iCs/>
          <w:sz w:val="24"/>
          <w:szCs w:val="24"/>
        </w:rPr>
        <w:t xml:space="preserve">. n. </w:t>
      </w:r>
      <w:r w:rsidR="00DE233B">
        <w:rPr>
          <w:iCs/>
          <w:sz w:val="24"/>
          <w:szCs w:val="24"/>
        </w:rPr>
        <w:t>1</w:t>
      </w:r>
      <w:r w:rsidR="002021C4">
        <w:rPr>
          <w:iCs/>
          <w:sz w:val="24"/>
          <w:szCs w:val="24"/>
        </w:rPr>
        <w:t>/</w:t>
      </w:r>
      <w:r w:rsidR="00872E07">
        <w:rPr>
          <w:iCs/>
          <w:sz w:val="24"/>
          <w:szCs w:val="24"/>
        </w:rPr>
        <w:t xml:space="preserve">2020 </w:t>
      </w:r>
      <w:r w:rsidRPr="00837788">
        <w:rPr>
          <w:iCs/>
          <w:sz w:val="24"/>
          <w:szCs w:val="24"/>
        </w:rPr>
        <w:t xml:space="preserve">del </w:t>
      </w:r>
      <w:r w:rsidR="00872E07">
        <w:rPr>
          <w:iCs/>
          <w:sz w:val="24"/>
          <w:szCs w:val="24"/>
        </w:rPr>
        <w:t xml:space="preserve">2 gennaio </w:t>
      </w:r>
      <w:proofErr w:type="gramStart"/>
      <w:r w:rsidR="00872E07">
        <w:rPr>
          <w:iCs/>
          <w:sz w:val="24"/>
          <w:szCs w:val="24"/>
        </w:rPr>
        <w:t>2020</w:t>
      </w:r>
      <w:r w:rsidRPr="00837788">
        <w:rPr>
          <w:iCs/>
          <w:sz w:val="24"/>
          <w:szCs w:val="24"/>
        </w:rPr>
        <w:t xml:space="preserve">  predisposta</w:t>
      </w:r>
      <w:proofErr w:type="gramEnd"/>
      <w:r w:rsidRPr="00837788">
        <w:rPr>
          <w:iCs/>
          <w:sz w:val="24"/>
          <w:szCs w:val="24"/>
        </w:rPr>
        <w:t xml:space="preserve"> dal RUP rag. Antonella </w:t>
      </w:r>
      <w:proofErr w:type="spellStart"/>
      <w:r w:rsidRPr="00837788">
        <w:rPr>
          <w:iCs/>
          <w:sz w:val="24"/>
          <w:szCs w:val="24"/>
        </w:rPr>
        <w:t>Rossit</w:t>
      </w:r>
      <w:proofErr w:type="spellEnd"/>
      <w:r w:rsidRPr="00837788">
        <w:rPr>
          <w:iCs/>
          <w:sz w:val="24"/>
          <w:szCs w:val="24"/>
        </w:rPr>
        <w:t xml:space="preserve"> che di seguito si riporta:</w:t>
      </w:r>
    </w:p>
    <w:p w:rsidR="00837788" w:rsidRPr="003915D6" w:rsidRDefault="00837788" w:rsidP="0083778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Cs/>
          <w:sz w:val="6"/>
          <w:szCs w:val="6"/>
        </w:rPr>
      </w:pPr>
    </w:p>
    <w:p w:rsidR="00F62AF5" w:rsidRPr="00F62AF5" w:rsidRDefault="00F62AF5" w:rsidP="00F62AF5">
      <w:pPr>
        <w:jc w:val="both"/>
        <w:rPr>
          <w:bCs/>
          <w:i/>
          <w:sz w:val="24"/>
          <w:szCs w:val="24"/>
        </w:rPr>
      </w:pPr>
      <w:r>
        <w:rPr>
          <w:b/>
          <w:sz w:val="24"/>
          <w:szCs w:val="24"/>
        </w:rPr>
        <w:t>“</w:t>
      </w:r>
      <w:r w:rsidRPr="00F62AF5">
        <w:rPr>
          <w:b/>
          <w:i/>
          <w:sz w:val="24"/>
          <w:szCs w:val="24"/>
        </w:rPr>
        <w:t xml:space="preserve">Richiamata </w:t>
      </w:r>
      <w:r w:rsidRPr="00F62AF5">
        <w:rPr>
          <w:i/>
          <w:sz w:val="24"/>
          <w:szCs w:val="24"/>
        </w:rPr>
        <w:t>la determinazione n. 82 del 17 dicembre 2019</w:t>
      </w:r>
      <w:r w:rsidRPr="00F62AF5">
        <w:rPr>
          <w:b/>
          <w:i/>
          <w:sz w:val="24"/>
          <w:szCs w:val="24"/>
        </w:rPr>
        <w:t xml:space="preserve"> </w:t>
      </w:r>
      <w:r w:rsidRPr="00F62AF5">
        <w:rPr>
          <w:i/>
          <w:sz w:val="24"/>
          <w:szCs w:val="24"/>
        </w:rPr>
        <w:t xml:space="preserve">con la quale è stata disposta  l’aggiudicazione </w:t>
      </w:r>
      <w:r w:rsidRPr="00F62AF5">
        <w:rPr>
          <w:bCs/>
          <w:i/>
          <w:sz w:val="24"/>
          <w:szCs w:val="24"/>
        </w:rPr>
        <w:t xml:space="preserve">del servizio </w:t>
      </w:r>
      <w:r w:rsidRPr="00F62AF5">
        <w:rPr>
          <w:i/>
          <w:sz w:val="24"/>
          <w:szCs w:val="24"/>
        </w:rPr>
        <w:t>triennale  di manutenzione Servizi e Sistemi LAN attivi e passivi della sede del Tribunale Amministrativo Regionale per il Veneto</w:t>
      </w:r>
      <w:r w:rsidRPr="00F62AF5">
        <w:rPr>
          <w:bCs/>
          <w:i/>
          <w:sz w:val="24"/>
          <w:szCs w:val="24"/>
        </w:rPr>
        <w:t xml:space="preserve">, </w:t>
      </w:r>
      <w:r w:rsidRPr="00F62AF5">
        <w:rPr>
          <w:i/>
          <w:sz w:val="24"/>
          <w:szCs w:val="24"/>
        </w:rPr>
        <w:t xml:space="preserve">alla società </w:t>
      </w:r>
      <w:proofErr w:type="spellStart"/>
      <w:r w:rsidRPr="00F62AF5">
        <w:rPr>
          <w:i/>
          <w:sz w:val="24"/>
          <w:szCs w:val="24"/>
        </w:rPr>
        <w:t>Telegamma</w:t>
      </w:r>
      <w:proofErr w:type="spellEnd"/>
      <w:r w:rsidRPr="00F62AF5">
        <w:rPr>
          <w:i/>
          <w:sz w:val="24"/>
          <w:szCs w:val="24"/>
        </w:rPr>
        <w:t xml:space="preserve"> s.a.s. di Gamma </w:t>
      </w:r>
      <w:proofErr w:type="spellStart"/>
      <w:r w:rsidRPr="00F62AF5">
        <w:rPr>
          <w:i/>
          <w:sz w:val="24"/>
          <w:szCs w:val="24"/>
        </w:rPr>
        <w:t>Dividino</w:t>
      </w:r>
      <w:proofErr w:type="spellEnd"/>
      <w:r w:rsidRPr="00F62AF5">
        <w:rPr>
          <w:i/>
          <w:sz w:val="24"/>
          <w:szCs w:val="24"/>
        </w:rPr>
        <w:t xml:space="preserve"> &amp; C. di Treviso (C.F. e P.I.V.A. 0121380266)  per l’importo offerto di € 11.495,00, - iva esclusa, al quale va aggiunto l’importo di  € 25,00 per  oneri di sicurezza non soggetti  a ribasso e non compresi nell’offerta. L’offerta è comprensiva dei costi di sicurezza aziendali concernenti l’adempimento delle disposizioni in materia di salute e sicurezza sui luoghi di lavoro di cui all’art. 95, comma 10, del </w:t>
      </w:r>
      <w:proofErr w:type="spellStart"/>
      <w:r w:rsidRPr="00F62AF5">
        <w:rPr>
          <w:i/>
          <w:sz w:val="24"/>
          <w:szCs w:val="24"/>
        </w:rPr>
        <w:t>D.Lgs</w:t>
      </w:r>
      <w:proofErr w:type="spellEnd"/>
      <w:r w:rsidRPr="00F62AF5">
        <w:rPr>
          <w:i/>
          <w:sz w:val="24"/>
          <w:szCs w:val="24"/>
        </w:rPr>
        <w:t xml:space="preserve"> 50/2016 pari </w:t>
      </w:r>
      <w:proofErr w:type="gramStart"/>
      <w:r w:rsidRPr="00F62AF5">
        <w:rPr>
          <w:i/>
          <w:sz w:val="24"/>
          <w:szCs w:val="24"/>
        </w:rPr>
        <w:t>ad  €</w:t>
      </w:r>
      <w:proofErr w:type="gramEnd"/>
      <w:r w:rsidRPr="00F62AF5">
        <w:rPr>
          <w:i/>
          <w:sz w:val="24"/>
          <w:szCs w:val="24"/>
        </w:rPr>
        <w:t xml:space="preserve"> 574,75;</w:t>
      </w:r>
    </w:p>
    <w:p w:rsidR="00F62AF5" w:rsidRPr="00F62AF5" w:rsidRDefault="00F62AF5" w:rsidP="00F62AF5">
      <w:pPr>
        <w:pStyle w:val="Paragrafoelenco"/>
        <w:ind w:left="0"/>
        <w:contextualSpacing w:val="0"/>
        <w:jc w:val="both"/>
        <w:rPr>
          <w:b/>
          <w:i/>
          <w:sz w:val="12"/>
          <w:szCs w:val="12"/>
        </w:rPr>
      </w:pPr>
    </w:p>
    <w:p w:rsidR="00F62AF5" w:rsidRPr="00F62AF5" w:rsidRDefault="00F62AF5" w:rsidP="00F62AF5">
      <w:pPr>
        <w:pStyle w:val="Paragrafoelenco"/>
        <w:ind w:left="0"/>
        <w:contextualSpacing w:val="0"/>
        <w:jc w:val="both"/>
        <w:rPr>
          <w:i/>
          <w:sz w:val="24"/>
          <w:szCs w:val="24"/>
        </w:rPr>
      </w:pPr>
      <w:r w:rsidRPr="00F62AF5">
        <w:rPr>
          <w:b/>
          <w:i/>
          <w:sz w:val="24"/>
          <w:szCs w:val="24"/>
        </w:rPr>
        <w:t>Preso atto</w:t>
      </w:r>
      <w:r w:rsidRPr="00F62AF5">
        <w:rPr>
          <w:i/>
          <w:sz w:val="24"/>
          <w:szCs w:val="24"/>
        </w:rPr>
        <w:t xml:space="preserve"> che in data 24 dicembre 2019 è pervenuta via </w:t>
      </w:r>
      <w:proofErr w:type="spellStart"/>
      <w:r w:rsidRPr="00F62AF5">
        <w:rPr>
          <w:i/>
          <w:sz w:val="24"/>
          <w:szCs w:val="24"/>
        </w:rPr>
        <w:t>pec</w:t>
      </w:r>
      <w:proofErr w:type="spellEnd"/>
      <w:r w:rsidRPr="00F62AF5">
        <w:rPr>
          <w:i/>
          <w:sz w:val="24"/>
          <w:szCs w:val="24"/>
        </w:rPr>
        <w:t xml:space="preserve">, acquisita al </w:t>
      </w:r>
      <w:proofErr w:type="spellStart"/>
      <w:r w:rsidRPr="00F62AF5">
        <w:rPr>
          <w:i/>
          <w:sz w:val="24"/>
          <w:szCs w:val="24"/>
        </w:rPr>
        <w:t>prot</w:t>
      </w:r>
      <w:proofErr w:type="spellEnd"/>
      <w:r w:rsidRPr="00F62AF5">
        <w:rPr>
          <w:i/>
          <w:sz w:val="24"/>
          <w:szCs w:val="24"/>
        </w:rPr>
        <w:t>. 3450, la seguente documentazione:</w:t>
      </w:r>
    </w:p>
    <w:p w:rsidR="00F62AF5" w:rsidRPr="00F62AF5" w:rsidRDefault="00F62AF5" w:rsidP="00F62AF5">
      <w:pPr>
        <w:pStyle w:val="Paragrafoelenco"/>
        <w:numPr>
          <w:ilvl w:val="0"/>
          <w:numId w:val="15"/>
        </w:numPr>
        <w:ind w:left="284" w:hanging="284"/>
        <w:contextualSpacing w:val="0"/>
        <w:jc w:val="both"/>
        <w:rPr>
          <w:i/>
          <w:sz w:val="24"/>
          <w:szCs w:val="24"/>
        </w:rPr>
      </w:pPr>
      <w:proofErr w:type="gramStart"/>
      <w:r w:rsidRPr="00F62AF5">
        <w:rPr>
          <w:i/>
          <w:sz w:val="24"/>
          <w:szCs w:val="24"/>
        </w:rPr>
        <w:t>polizza</w:t>
      </w:r>
      <w:proofErr w:type="gramEnd"/>
      <w:r w:rsidRPr="00F62AF5">
        <w:rPr>
          <w:i/>
          <w:sz w:val="24"/>
          <w:szCs w:val="24"/>
        </w:rPr>
        <w:t xml:space="preserve"> fideiussoria definitiva n. DE0626046 – Repertorio n.330000021 -  della compagnia </w:t>
      </w:r>
      <w:proofErr w:type="spellStart"/>
      <w:r w:rsidRPr="00F62AF5">
        <w:rPr>
          <w:i/>
          <w:sz w:val="24"/>
          <w:szCs w:val="24"/>
        </w:rPr>
        <w:t>Atradius</w:t>
      </w:r>
      <w:proofErr w:type="spellEnd"/>
      <w:r w:rsidRPr="00F62AF5">
        <w:rPr>
          <w:i/>
          <w:sz w:val="24"/>
          <w:szCs w:val="24"/>
        </w:rPr>
        <w:t xml:space="preserve"> </w:t>
      </w:r>
      <w:proofErr w:type="spellStart"/>
      <w:r w:rsidRPr="00F62AF5">
        <w:rPr>
          <w:i/>
          <w:sz w:val="24"/>
          <w:szCs w:val="24"/>
        </w:rPr>
        <w:t>Crédito</w:t>
      </w:r>
      <w:proofErr w:type="spellEnd"/>
      <w:r w:rsidRPr="00F62AF5">
        <w:rPr>
          <w:i/>
          <w:sz w:val="24"/>
          <w:szCs w:val="24"/>
        </w:rPr>
        <w:t xml:space="preserve"> y </w:t>
      </w:r>
      <w:proofErr w:type="spellStart"/>
      <w:r w:rsidRPr="00F62AF5">
        <w:rPr>
          <w:i/>
          <w:sz w:val="24"/>
          <w:szCs w:val="24"/>
        </w:rPr>
        <w:t>Cauciòn</w:t>
      </w:r>
      <w:proofErr w:type="spellEnd"/>
      <w:r w:rsidRPr="00F62AF5">
        <w:rPr>
          <w:i/>
          <w:sz w:val="24"/>
          <w:szCs w:val="24"/>
        </w:rPr>
        <w:t xml:space="preserve"> S.A. – Sede della Rappresentanza Generale per l’Italia  in Via Crescenzio n.12, a Roma  di € 587,11 (Importo ridotto a sensi del combinato disposto degli artt. 103 comma 1 e 93 comma 7 del </w:t>
      </w:r>
      <w:proofErr w:type="spellStart"/>
      <w:r w:rsidRPr="00F62AF5">
        <w:rPr>
          <w:i/>
          <w:sz w:val="24"/>
          <w:szCs w:val="24"/>
        </w:rPr>
        <w:t>D.Lgs.</w:t>
      </w:r>
      <w:proofErr w:type="spellEnd"/>
      <w:r w:rsidRPr="00F62AF5">
        <w:rPr>
          <w:i/>
          <w:sz w:val="24"/>
          <w:szCs w:val="24"/>
        </w:rPr>
        <w:t xml:space="preserve"> 50/2016). La polizza </w:t>
      </w:r>
      <w:proofErr w:type="gramStart"/>
      <w:r w:rsidRPr="00F62AF5">
        <w:rPr>
          <w:i/>
          <w:sz w:val="24"/>
          <w:szCs w:val="24"/>
        </w:rPr>
        <w:t>risulta  firmata</w:t>
      </w:r>
      <w:proofErr w:type="gramEnd"/>
      <w:r w:rsidRPr="00F62AF5">
        <w:rPr>
          <w:i/>
          <w:sz w:val="24"/>
          <w:szCs w:val="24"/>
        </w:rPr>
        <w:t xml:space="preserve"> digitalmente dai  Dirigenti della predetta compagnia di assicurazioni e dal Legale Rappresentante della Ditta </w:t>
      </w:r>
      <w:proofErr w:type="spellStart"/>
      <w:r w:rsidRPr="00F62AF5">
        <w:rPr>
          <w:i/>
          <w:sz w:val="24"/>
          <w:szCs w:val="24"/>
        </w:rPr>
        <w:t>Telegamma</w:t>
      </w:r>
      <w:proofErr w:type="spellEnd"/>
      <w:r w:rsidRPr="00F62AF5">
        <w:rPr>
          <w:i/>
          <w:sz w:val="24"/>
          <w:szCs w:val="24"/>
        </w:rPr>
        <w:t xml:space="preserve"> s.a.s. di Treviso;</w:t>
      </w:r>
    </w:p>
    <w:p w:rsidR="00F62AF5" w:rsidRPr="00F62AF5" w:rsidRDefault="00F62AF5" w:rsidP="00F62AF5">
      <w:pPr>
        <w:pStyle w:val="Paragrafoelenco"/>
        <w:numPr>
          <w:ilvl w:val="0"/>
          <w:numId w:val="15"/>
        </w:numPr>
        <w:ind w:left="284" w:hanging="284"/>
        <w:contextualSpacing w:val="0"/>
        <w:jc w:val="both"/>
        <w:rPr>
          <w:i/>
          <w:sz w:val="24"/>
          <w:szCs w:val="24"/>
        </w:rPr>
      </w:pPr>
      <w:proofErr w:type="gramStart"/>
      <w:r w:rsidRPr="00F62AF5">
        <w:rPr>
          <w:i/>
          <w:sz w:val="24"/>
          <w:szCs w:val="24"/>
        </w:rPr>
        <w:t>dichiarazione</w:t>
      </w:r>
      <w:proofErr w:type="gramEnd"/>
      <w:r w:rsidRPr="00F62AF5">
        <w:rPr>
          <w:i/>
          <w:sz w:val="24"/>
          <w:szCs w:val="24"/>
        </w:rPr>
        <w:t xml:space="preserve"> sostitutiva in ordine alla certificazione della Ditta  </w:t>
      </w:r>
      <w:proofErr w:type="spellStart"/>
      <w:r w:rsidRPr="00F62AF5">
        <w:rPr>
          <w:i/>
          <w:sz w:val="24"/>
          <w:szCs w:val="24"/>
        </w:rPr>
        <w:t>Telegamma</w:t>
      </w:r>
      <w:proofErr w:type="spellEnd"/>
      <w:r w:rsidRPr="00F62AF5">
        <w:rPr>
          <w:i/>
          <w:sz w:val="24"/>
          <w:szCs w:val="24"/>
        </w:rPr>
        <w:t xml:space="preserve"> s.a.s. di Gamma </w:t>
      </w:r>
      <w:proofErr w:type="spellStart"/>
      <w:r w:rsidRPr="00F62AF5">
        <w:rPr>
          <w:i/>
          <w:sz w:val="24"/>
          <w:szCs w:val="24"/>
        </w:rPr>
        <w:t>Dividino</w:t>
      </w:r>
      <w:proofErr w:type="spellEnd"/>
      <w:r w:rsidRPr="00F62AF5">
        <w:rPr>
          <w:i/>
          <w:sz w:val="24"/>
          <w:szCs w:val="24"/>
        </w:rPr>
        <w:t xml:space="preserve"> &amp; C. di Treviso secondo la norma ISO 9001 (Certificato n. 53275-2009-AQ-ITA-SINCERT</w:t>
      </w:r>
      <w:r w:rsidR="00187BB2">
        <w:rPr>
          <w:i/>
          <w:sz w:val="24"/>
          <w:szCs w:val="24"/>
        </w:rPr>
        <w:t xml:space="preserve"> – data prima emissione  8/5/20</w:t>
      </w:r>
      <w:r w:rsidR="004138FA">
        <w:rPr>
          <w:i/>
          <w:sz w:val="24"/>
          <w:szCs w:val="24"/>
        </w:rPr>
        <w:t>0</w:t>
      </w:r>
      <w:bookmarkStart w:id="0" w:name="_GoBack"/>
      <w:bookmarkEnd w:id="0"/>
      <w:r w:rsidRPr="00F62AF5">
        <w:rPr>
          <w:i/>
          <w:sz w:val="24"/>
          <w:szCs w:val="24"/>
        </w:rPr>
        <w:t xml:space="preserve">9 – Valido dal giorno 8 maggio 2018 al giorno 8 maggio 2021) sottoscritta dal Legale Rappresentante della Ditta </w:t>
      </w:r>
      <w:proofErr w:type="spellStart"/>
      <w:r w:rsidRPr="00F62AF5">
        <w:rPr>
          <w:i/>
          <w:sz w:val="24"/>
          <w:szCs w:val="24"/>
        </w:rPr>
        <w:t>Telegamma</w:t>
      </w:r>
      <w:proofErr w:type="spellEnd"/>
      <w:r w:rsidRPr="00F62AF5">
        <w:rPr>
          <w:i/>
          <w:sz w:val="24"/>
          <w:szCs w:val="24"/>
        </w:rPr>
        <w:t xml:space="preserve"> s.a.s. di Treviso; </w:t>
      </w:r>
    </w:p>
    <w:p w:rsidR="00F62AF5" w:rsidRPr="00F62AF5" w:rsidRDefault="00F62AF5" w:rsidP="00F62AF5">
      <w:pPr>
        <w:pStyle w:val="Paragrafoelenco"/>
        <w:numPr>
          <w:ilvl w:val="0"/>
          <w:numId w:val="15"/>
        </w:numPr>
        <w:ind w:left="284" w:hanging="284"/>
        <w:contextualSpacing w:val="0"/>
        <w:jc w:val="both"/>
        <w:rPr>
          <w:i/>
          <w:sz w:val="24"/>
          <w:szCs w:val="24"/>
        </w:rPr>
      </w:pPr>
      <w:proofErr w:type="gramStart"/>
      <w:r w:rsidRPr="00F62AF5">
        <w:rPr>
          <w:i/>
          <w:sz w:val="24"/>
          <w:szCs w:val="24"/>
        </w:rPr>
        <w:t>copia</w:t>
      </w:r>
      <w:proofErr w:type="gramEnd"/>
      <w:r w:rsidRPr="00F62AF5">
        <w:rPr>
          <w:i/>
          <w:sz w:val="24"/>
          <w:szCs w:val="24"/>
        </w:rPr>
        <w:t xml:space="preserve"> della polizza RCT Aurora Assicurazioni – Agenzia di </w:t>
      </w:r>
      <w:r w:rsidRPr="001F1989">
        <w:rPr>
          <w:i/>
          <w:sz w:val="24"/>
          <w:szCs w:val="24"/>
        </w:rPr>
        <w:t xml:space="preserve">Treviso </w:t>
      </w:r>
      <w:r w:rsidR="001F1989" w:rsidRPr="001F1989">
        <w:rPr>
          <w:i/>
          <w:sz w:val="24"/>
          <w:szCs w:val="24"/>
        </w:rPr>
        <w:t xml:space="preserve">(ora </w:t>
      </w:r>
      <w:proofErr w:type="spellStart"/>
      <w:r w:rsidR="001F1989" w:rsidRPr="001F1989">
        <w:rPr>
          <w:i/>
          <w:sz w:val="24"/>
          <w:szCs w:val="24"/>
        </w:rPr>
        <w:t>UnipolSai</w:t>
      </w:r>
      <w:proofErr w:type="spellEnd"/>
      <w:r w:rsidR="001F1989" w:rsidRPr="001F1989">
        <w:rPr>
          <w:i/>
          <w:sz w:val="24"/>
          <w:szCs w:val="24"/>
        </w:rPr>
        <w:t xml:space="preserve"> Assicurazioni)</w:t>
      </w:r>
      <w:r w:rsidR="001F1989">
        <w:rPr>
          <w:sz w:val="24"/>
          <w:szCs w:val="24"/>
        </w:rPr>
        <w:t xml:space="preserve"> </w:t>
      </w:r>
      <w:r w:rsidRPr="00F62AF5">
        <w:rPr>
          <w:i/>
          <w:sz w:val="24"/>
          <w:szCs w:val="24"/>
        </w:rPr>
        <w:t>– n. 45841382  con i seguenti massimali:  € 5.000.000,00 per sinistro e per persona, € 2.500.000,00 per danni a cose, valida alla data di stipula del contratto;</w:t>
      </w:r>
    </w:p>
    <w:p w:rsidR="00F62AF5" w:rsidRPr="00F62AF5" w:rsidRDefault="00F62AF5" w:rsidP="00F62AF5">
      <w:pPr>
        <w:pStyle w:val="Paragrafoelenco"/>
        <w:numPr>
          <w:ilvl w:val="0"/>
          <w:numId w:val="15"/>
        </w:numPr>
        <w:ind w:left="284" w:hanging="284"/>
        <w:contextualSpacing w:val="0"/>
        <w:jc w:val="both"/>
        <w:rPr>
          <w:i/>
          <w:sz w:val="24"/>
          <w:szCs w:val="24"/>
        </w:rPr>
      </w:pPr>
      <w:proofErr w:type="gramStart"/>
      <w:r w:rsidRPr="00F62AF5">
        <w:rPr>
          <w:i/>
          <w:sz w:val="24"/>
          <w:szCs w:val="24"/>
        </w:rPr>
        <w:t>dichiarazione</w:t>
      </w:r>
      <w:proofErr w:type="gramEnd"/>
      <w:r w:rsidRPr="00F62AF5">
        <w:rPr>
          <w:i/>
          <w:sz w:val="24"/>
          <w:szCs w:val="24"/>
        </w:rPr>
        <w:t xml:space="preserve"> di assolvimento dell’imposta di bollo  di € 16,00 attr</w:t>
      </w:r>
      <w:r w:rsidR="00187BB2">
        <w:rPr>
          <w:i/>
          <w:sz w:val="24"/>
          <w:szCs w:val="24"/>
        </w:rPr>
        <w:t>averso il contrassegno telematic</w:t>
      </w:r>
      <w:r w:rsidRPr="00F62AF5">
        <w:rPr>
          <w:i/>
          <w:sz w:val="24"/>
          <w:szCs w:val="24"/>
        </w:rPr>
        <w:t xml:space="preserve">o n.01190841702758,  sottoscritta digitalmente dal Legale Rappresentante della Ditta </w:t>
      </w:r>
      <w:proofErr w:type="spellStart"/>
      <w:r w:rsidRPr="00F62AF5">
        <w:rPr>
          <w:i/>
          <w:sz w:val="24"/>
          <w:szCs w:val="24"/>
        </w:rPr>
        <w:t>Telegamma</w:t>
      </w:r>
      <w:proofErr w:type="spellEnd"/>
      <w:r w:rsidRPr="00F62AF5">
        <w:rPr>
          <w:i/>
          <w:sz w:val="24"/>
          <w:szCs w:val="24"/>
        </w:rPr>
        <w:t xml:space="preserve"> s.a.s. di Treviso;</w:t>
      </w:r>
    </w:p>
    <w:p w:rsidR="00F62AF5" w:rsidRPr="00F62AF5" w:rsidRDefault="00F62AF5" w:rsidP="00F62AF5">
      <w:pPr>
        <w:ind w:right="-143" w:firstLine="708"/>
        <w:jc w:val="both"/>
        <w:rPr>
          <w:b/>
          <w:i/>
          <w:sz w:val="12"/>
          <w:szCs w:val="12"/>
        </w:rPr>
      </w:pPr>
      <w:r w:rsidRPr="00F62AF5">
        <w:rPr>
          <w:b/>
          <w:i/>
          <w:sz w:val="12"/>
          <w:szCs w:val="12"/>
        </w:rPr>
        <w:t xml:space="preserve">           </w:t>
      </w:r>
    </w:p>
    <w:p w:rsidR="00F62AF5" w:rsidRDefault="00F62AF5" w:rsidP="00872E07">
      <w:pPr>
        <w:ind w:right="-143"/>
        <w:jc w:val="both"/>
        <w:rPr>
          <w:color w:val="000000"/>
          <w:sz w:val="24"/>
          <w:szCs w:val="24"/>
        </w:rPr>
      </w:pPr>
      <w:r w:rsidRPr="00F62AF5">
        <w:rPr>
          <w:b/>
          <w:i/>
          <w:color w:val="000000"/>
          <w:sz w:val="24"/>
          <w:szCs w:val="24"/>
        </w:rPr>
        <w:t>Atteso</w:t>
      </w:r>
      <w:r w:rsidRPr="00F62AF5">
        <w:rPr>
          <w:i/>
          <w:color w:val="000000"/>
          <w:sz w:val="24"/>
          <w:szCs w:val="24"/>
        </w:rPr>
        <w:t xml:space="preserve">, pertanto, </w:t>
      </w:r>
      <w:r w:rsidRPr="00F62AF5">
        <w:rPr>
          <w:i/>
          <w:sz w:val="24"/>
          <w:szCs w:val="24"/>
        </w:rPr>
        <w:t xml:space="preserve">la regolarità della documentazione amministrativa di rito della società pervenuta ed acquisita e che la società </w:t>
      </w:r>
      <w:proofErr w:type="spellStart"/>
      <w:r w:rsidRPr="00F62AF5">
        <w:rPr>
          <w:i/>
          <w:sz w:val="24"/>
          <w:szCs w:val="24"/>
        </w:rPr>
        <w:t>Telegamma</w:t>
      </w:r>
      <w:proofErr w:type="spellEnd"/>
      <w:r w:rsidRPr="00F62AF5">
        <w:rPr>
          <w:i/>
          <w:sz w:val="24"/>
          <w:szCs w:val="24"/>
        </w:rPr>
        <w:t xml:space="preserve"> s.a.s. di Gamma </w:t>
      </w:r>
      <w:proofErr w:type="spellStart"/>
      <w:r w:rsidRPr="00F62AF5">
        <w:rPr>
          <w:i/>
          <w:sz w:val="24"/>
          <w:szCs w:val="24"/>
        </w:rPr>
        <w:t>Dividino</w:t>
      </w:r>
      <w:proofErr w:type="spellEnd"/>
      <w:r w:rsidRPr="00F62AF5">
        <w:rPr>
          <w:i/>
          <w:sz w:val="24"/>
          <w:szCs w:val="24"/>
        </w:rPr>
        <w:t xml:space="preserve"> &amp; C. di Treviso risult</w:t>
      </w:r>
      <w:r w:rsidRPr="00F62AF5">
        <w:rPr>
          <w:i/>
          <w:color w:val="000000"/>
          <w:sz w:val="24"/>
          <w:szCs w:val="24"/>
        </w:rPr>
        <w:t xml:space="preserve">a in regola con i requisiti prescritti per la stipula del contratto sulla piattaforma </w:t>
      </w:r>
      <w:proofErr w:type="spellStart"/>
      <w:r w:rsidRPr="00F62AF5">
        <w:rPr>
          <w:i/>
          <w:color w:val="000000"/>
          <w:sz w:val="24"/>
          <w:szCs w:val="24"/>
        </w:rPr>
        <w:t>MePa</w:t>
      </w:r>
      <w:proofErr w:type="spellEnd"/>
      <w:r w:rsidRPr="00F62AF5">
        <w:rPr>
          <w:i/>
          <w:color w:val="000000"/>
          <w:sz w:val="24"/>
          <w:szCs w:val="24"/>
        </w:rPr>
        <w:t xml:space="preserve"> del servizio di cui trattasi, ai sensi dell’art. 32 comma 7 del decreto legislativo n. 50/2016, senza attendere decorso del termine di stand </w:t>
      </w:r>
      <w:proofErr w:type="spellStart"/>
      <w:r w:rsidRPr="00F62AF5">
        <w:rPr>
          <w:i/>
          <w:color w:val="000000"/>
          <w:sz w:val="24"/>
          <w:szCs w:val="24"/>
        </w:rPr>
        <w:t>still</w:t>
      </w:r>
      <w:proofErr w:type="spellEnd"/>
      <w:r w:rsidRPr="00F62AF5">
        <w:rPr>
          <w:i/>
          <w:color w:val="000000"/>
          <w:sz w:val="24"/>
          <w:szCs w:val="24"/>
        </w:rPr>
        <w:t xml:space="preserve"> in quanto il termine dilatorio non si applica nel caso di reperimento di servizio attraverso il Mercato Elettronico della Pubblica Amministrazione</w:t>
      </w:r>
      <w:r>
        <w:rPr>
          <w:color w:val="000000"/>
          <w:sz w:val="24"/>
          <w:szCs w:val="24"/>
        </w:rPr>
        <w:t>;</w:t>
      </w:r>
    </w:p>
    <w:p w:rsidR="00872E07" w:rsidRPr="00872E07" w:rsidRDefault="00872E07" w:rsidP="00872E07">
      <w:pPr>
        <w:ind w:right="-143"/>
        <w:jc w:val="both"/>
        <w:rPr>
          <w:color w:val="000000"/>
          <w:sz w:val="12"/>
          <w:szCs w:val="12"/>
        </w:rPr>
      </w:pPr>
    </w:p>
    <w:p w:rsidR="00872E07" w:rsidRPr="00872E07" w:rsidRDefault="00872E07" w:rsidP="00872E07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 w:rsidRPr="00872E07">
        <w:rPr>
          <w:b/>
          <w:i/>
          <w:color w:val="000000"/>
          <w:sz w:val="24"/>
          <w:szCs w:val="24"/>
        </w:rPr>
        <w:t>Visto</w:t>
      </w:r>
      <w:r w:rsidRPr="00872E07">
        <w:rPr>
          <w:i/>
          <w:sz w:val="24"/>
          <w:szCs w:val="24"/>
        </w:rPr>
        <w:t xml:space="preserve"> l’art. 101 del Decreto Legislativo 50/2016 </w:t>
      </w:r>
      <w:r w:rsidRPr="00872E07">
        <w:rPr>
          <w:i/>
          <w:color w:val="000000"/>
          <w:sz w:val="24"/>
          <w:szCs w:val="24"/>
        </w:rPr>
        <w:t xml:space="preserve">si propone, altresì, </w:t>
      </w:r>
      <w:r w:rsidRPr="00872E07">
        <w:rPr>
          <w:i/>
          <w:sz w:val="24"/>
          <w:szCs w:val="24"/>
        </w:rPr>
        <w:t xml:space="preserve">di nominare, quale Direttore dell’esecuzione del relativo contratto il Rag. Claudio </w:t>
      </w:r>
      <w:proofErr w:type="spellStart"/>
      <w:r w:rsidRPr="00872E07">
        <w:rPr>
          <w:i/>
          <w:sz w:val="24"/>
          <w:szCs w:val="24"/>
        </w:rPr>
        <w:t>Bertato</w:t>
      </w:r>
      <w:proofErr w:type="spellEnd"/>
      <w:r w:rsidRPr="00872E07">
        <w:rPr>
          <w:i/>
          <w:sz w:val="24"/>
          <w:szCs w:val="24"/>
        </w:rPr>
        <w:t xml:space="preserve"> ed, in caso di assenza e/o impedimento il Rag. Mattia Rossi, che provvederanno, tra gli altri compiti, alle verifiche sulla corretta esecuzione del contratto e del servizio, i quali, come da dichiarazione in calce alla presente proposta, dichiarano di non</w:t>
      </w:r>
      <w:r w:rsidRPr="00872E07">
        <w:rPr>
          <w:bCs/>
          <w:i/>
          <w:sz w:val="24"/>
          <w:szCs w:val="24"/>
        </w:rPr>
        <w:t xml:space="preserve"> trovarsi in situazioni di conflitto di interessi in conformità a quanto previsto dall’art. 42 del Decreto Legislativo n. 50/2016 nonché dall’art. 6-bis della legge 241/1990</w:t>
      </w:r>
      <w:r>
        <w:rPr>
          <w:bCs/>
          <w:i/>
          <w:sz w:val="24"/>
          <w:szCs w:val="24"/>
        </w:rPr>
        <w:t>”</w:t>
      </w:r>
      <w:r w:rsidRPr="00872E07">
        <w:rPr>
          <w:bCs/>
          <w:i/>
          <w:sz w:val="24"/>
          <w:szCs w:val="24"/>
        </w:rPr>
        <w:t>;</w:t>
      </w:r>
      <w:r w:rsidRPr="00872E07">
        <w:rPr>
          <w:i/>
          <w:color w:val="000000"/>
          <w:sz w:val="24"/>
          <w:szCs w:val="24"/>
        </w:rPr>
        <w:tab/>
      </w:r>
    </w:p>
    <w:p w:rsidR="00C44130" w:rsidRPr="00C44130" w:rsidRDefault="00C44130" w:rsidP="00BA4EC3">
      <w:pPr>
        <w:ind w:right="-143"/>
        <w:jc w:val="both"/>
        <w:rPr>
          <w:b/>
          <w:bCs/>
          <w:i/>
          <w:sz w:val="24"/>
          <w:szCs w:val="24"/>
        </w:rPr>
      </w:pPr>
    </w:p>
    <w:p w:rsidR="0035623D" w:rsidRPr="00837788" w:rsidRDefault="0035623D" w:rsidP="00837788">
      <w:pPr>
        <w:pStyle w:val="Decreto"/>
        <w:spacing w:before="0"/>
        <w:ind w:firstLine="708"/>
        <w:rPr>
          <w:szCs w:val="24"/>
        </w:rPr>
      </w:pPr>
      <w:r w:rsidRPr="00837788">
        <w:rPr>
          <w:b/>
          <w:szCs w:val="24"/>
        </w:rPr>
        <w:t xml:space="preserve">ACCERTATA </w:t>
      </w:r>
      <w:r w:rsidRPr="00837788">
        <w:rPr>
          <w:szCs w:val="24"/>
        </w:rPr>
        <w:t>la propria competenza in ordine all’adozione del presente provvedimento;</w:t>
      </w:r>
    </w:p>
    <w:p w:rsidR="00837788" w:rsidRPr="00D52DDE" w:rsidRDefault="00837788" w:rsidP="00837788">
      <w:pPr>
        <w:pStyle w:val="Decreto"/>
        <w:tabs>
          <w:tab w:val="left" w:pos="8647"/>
        </w:tabs>
        <w:spacing w:before="0"/>
        <w:ind w:firstLine="0"/>
        <w:jc w:val="center"/>
        <w:rPr>
          <w:b/>
          <w:bCs/>
          <w:sz w:val="12"/>
          <w:szCs w:val="12"/>
        </w:rPr>
      </w:pPr>
    </w:p>
    <w:p w:rsidR="00BE7A27" w:rsidRPr="00837788" w:rsidRDefault="00007239" w:rsidP="00837788">
      <w:pPr>
        <w:pStyle w:val="Decreto"/>
        <w:tabs>
          <w:tab w:val="left" w:pos="8647"/>
        </w:tabs>
        <w:spacing w:before="0"/>
        <w:ind w:firstLine="0"/>
        <w:jc w:val="center"/>
        <w:rPr>
          <w:b/>
          <w:bCs/>
          <w:szCs w:val="24"/>
        </w:rPr>
      </w:pPr>
      <w:r w:rsidRPr="00837788">
        <w:rPr>
          <w:b/>
          <w:bCs/>
          <w:szCs w:val="24"/>
        </w:rPr>
        <w:t>DETERMINA</w:t>
      </w:r>
    </w:p>
    <w:p w:rsidR="00837788" w:rsidRPr="00837788" w:rsidRDefault="00837788" w:rsidP="00837788">
      <w:pPr>
        <w:pStyle w:val="Decreto"/>
        <w:tabs>
          <w:tab w:val="left" w:pos="8647"/>
        </w:tabs>
        <w:spacing w:before="0"/>
        <w:ind w:firstLine="0"/>
        <w:jc w:val="center"/>
        <w:rPr>
          <w:b/>
          <w:szCs w:val="24"/>
        </w:rPr>
      </w:pPr>
    </w:p>
    <w:p w:rsidR="004B1199" w:rsidRPr="00872E07" w:rsidRDefault="004B1199" w:rsidP="004B1199">
      <w:pPr>
        <w:tabs>
          <w:tab w:val="left" w:pos="198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72E07">
        <w:rPr>
          <w:bCs/>
          <w:sz w:val="24"/>
          <w:szCs w:val="24"/>
        </w:rPr>
        <w:lastRenderedPageBreak/>
        <w:t>1.</w:t>
      </w:r>
      <w:r w:rsidRPr="00872E07">
        <w:rPr>
          <w:b/>
          <w:sz w:val="24"/>
          <w:szCs w:val="24"/>
        </w:rPr>
        <w:t xml:space="preserve">di procedere, </w:t>
      </w:r>
      <w:r w:rsidRPr="00872E07">
        <w:rPr>
          <w:sz w:val="24"/>
          <w:szCs w:val="24"/>
        </w:rPr>
        <w:t>per le motivazioni esposte in narrativa che si richiamano,</w:t>
      </w:r>
      <w:r w:rsidRPr="00872E07">
        <w:rPr>
          <w:b/>
          <w:sz w:val="24"/>
          <w:szCs w:val="24"/>
        </w:rPr>
        <w:t xml:space="preserve"> </w:t>
      </w:r>
      <w:r w:rsidRPr="00872E07">
        <w:rPr>
          <w:sz w:val="24"/>
          <w:szCs w:val="24"/>
        </w:rPr>
        <w:t>alla stipula del</w:t>
      </w:r>
      <w:r w:rsidRPr="00872E07">
        <w:rPr>
          <w:b/>
          <w:sz w:val="24"/>
          <w:szCs w:val="24"/>
        </w:rPr>
        <w:t xml:space="preserve"> </w:t>
      </w:r>
      <w:r w:rsidRPr="00872E07">
        <w:rPr>
          <w:sz w:val="24"/>
          <w:szCs w:val="24"/>
        </w:rPr>
        <w:t xml:space="preserve">contratto d’appalto sul </w:t>
      </w:r>
      <w:proofErr w:type="spellStart"/>
      <w:r w:rsidRPr="00872E07">
        <w:rPr>
          <w:sz w:val="24"/>
          <w:szCs w:val="24"/>
        </w:rPr>
        <w:t>MePa</w:t>
      </w:r>
      <w:proofErr w:type="spellEnd"/>
      <w:r w:rsidRPr="00872E07">
        <w:rPr>
          <w:sz w:val="24"/>
          <w:szCs w:val="24"/>
        </w:rPr>
        <w:t xml:space="preserve"> per l’affidamento </w:t>
      </w:r>
      <w:r w:rsidRPr="00872E07">
        <w:rPr>
          <w:bCs/>
          <w:sz w:val="24"/>
          <w:szCs w:val="24"/>
        </w:rPr>
        <w:t xml:space="preserve">del servizio </w:t>
      </w:r>
      <w:r w:rsidRPr="00872E07">
        <w:rPr>
          <w:sz w:val="24"/>
          <w:szCs w:val="24"/>
        </w:rPr>
        <w:t>triennale  di manutenzione Servizi e Sistemi LAN attivi e passivi della sede del Tribunale Amministrativo Regionale per il Veneto</w:t>
      </w:r>
      <w:r w:rsidRPr="00872E07">
        <w:rPr>
          <w:bCs/>
          <w:sz w:val="24"/>
          <w:szCs w:val="24"/>
        </w:rPr>
        <w:t xml:space="preserve">, </w:t>
      </w:r>
      <w:r w:rsidRPr="00872E07">
        <w:rPr>
          <w:sz w:val="24"/>
          <w:szCs w:val="24"/>
        </w:rPr>
        <w:t xml:space="preserve">con la  società </w:t>
      </w:r>
      <w:proofErr w:type="spellStart"/>
      <w:r w:rsidRPr="00872E07">
        <w:rPr>
          <w:sz w:val="24"/>
          <w:szCs w:val="24"/>
        </w:rPr>
        <w:t>Telegamma</w:t>
      </w:r>
      <w:proofErr w:type="spellEnd"/>
      <w:r w:rsidRPr="00872E07">
        <w:rPr>
          <w:sz w:val="24"/>
          <w:szCs w:val="24"/>
        </w:rPr>
        <w:t xml:space="preserve"> s.a.s. di Gamma </w:t>
      </w:r>
      <w:proofErr w:type="spellStart"/>
      <w:r w:rsidRPr="00872E07">
        <w:rPr>
          <w:sz w:val="24"/>
          <w:szCs w:val="24"/>
        </w:rPr>
        <w:t>Dividino</w:t>
      </w:r>
      <w:proofErr w:type="spellEnd"/>
      <w:r w:rsidRPr="00872E07">
        <w:rPr>
          <w:sz w:val="24"/>
          <w:szCs w:val="24"/>
        </w:rPr>
        <w:t xml:space="preserve"> &amp; C. di Treviso (C.F. e P.I.V.A. 0121380266)  per l’importo offerto di  € 11.495,00, - iva esclusa, al quale va aggiunto l’importo di  € 25,00 per  oneri di sicurezza non soggetti  a ribasso e non compresi nell’offerta e così per un totale di € 11.520,00, - iva esclusa;</w:t>
      </w:r>
    </w:p>
    <w:p w:rsidR="004B1199" w:rsidRPr="00872E07" w:rsidRDefault="004B1199" w:rsidP="004B1199">
      <w:pPr>
        <w:tabs>
          <w:tab w:val="left" w:pos="19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1199" w:rsidRPr="00872E07" w:rsidRDefault="004B1199" w:rsidP="004B1199">
      <w:pPr>
        <w:pStyle w:val="Paragrafoelenco"/>
        <w:ind w:left="0"/>
        <w:contextualSpacing w:val="0"/>
        <w:jc w:val="both"/>
        <w:rPr>
          <w:sz w:val="24"/>
          <w:szCs w:val="24"/>
        </w:rPr>
      </w:pPr>
      <w:r w:rsidRPr="00872E07">
        <w:rPr>
          <w:sz w:val="24"/>
          <w:szCs w:val="24"/>
        </w:rPr>
        <w:t>2.</w:t>
      </w:r>
      <w:r w:rsidRPr="00872E07">
        <w:rPr>
          <w:b/>
          <w:sz w:val="24"/>
          <w:szCs w:val="24"/>
        </w:rPr>
        <w:t>di prendere atto</w:t>
      </w:r>
      <w:r w:rsidRPr="00872E07">
        <w:rPr>
          <w:sz w:val="24"/>
          <w:szCs w:val="24"/>
        </w:rPr>
        <w:t xml:space="preserve"> che prima della stipula del contratto la predetta società ha fatto pervenire:</w:t>
      </w:r>
    </w:p>
    <w:p w:rsidR="004B1199" w:rsidRPr="00872E07" w:rsidRDefault="004B1199" w:rsidP="004B1199">
      <w:pPr>
        <w:pStyle w:val="Paragrafoelenco"/>
        <w:numPr>
          <w:ilvl w:val="0"/>
          <w:numId w:val="15"/>
        </w:numPr>
        <w:ind w:left="284" w:hanging="284"/>
        <w:contextualSpacing w:val="0"/>
        <w:jc w:val="both"/>
        <w:rPr>
          <w:sz w:val="24"/>
          <w:szCs w:val="24"/>
        </w:rPr>
      </w:pPr>
      <w:proofErr w:type="gramStart"/>
      <w:r w:rsidRPr="00872E07">
        <w:rPr>
          <w:sz w:val="24"/>
          <w:szCs w:val="24"/>
        </w:rPr>
        <w:t>polizza</w:t>
      </w:r>
      <w:proofErr w:type="gramEnd"/>
      <w:r w:rsidRPr="00872E07">
        <w:rPr>
          <w:sz w:val="24"/>
          <w:szCs w:val="24"/>
        </w:rPr>
        <w:t xml:space="preserve"> fideiussoria definitiva n. DE0626046 – Repertorio n.330000021 -  della compagnia </w:t>
      </w:r>
      <w:proofErr w:type="spellStart"/>
      <w:r w:rsidRPr="00872E07">
        <w:rPr>
          <w:sz w:val="24"/>
          <w:szCs w:val="24"/>
        </w:rPr>
        <w:t>Atradius</w:t>
      </w:r>
      <w:proofErr w:type="spellEnd"/>
      <w:r w:rsidRPr="00872E07">
        <w:rPr>
          <w:sz w:val="24"/>
          <w:szCs w:val="24"/>
        </w:rPr>
        <w:t xml:space="preserve"> </w:t>
      </w:r>
      <w:proofErr w:type="spellStart"/>
      <w:r w:rsidRPr="00872E07">
        <w:rPr>
          <w:sz w:val="24"/>
          <w:szCs w:val="24"/>
        </w:rPr>
        <w:t>Crédito</w:t>
      </w:r>
      <w:proofErr w:type="spellEnd"/>
      <w:r w:rsidRPr="00872E07">
        <w:rPr>
          <w:sz w:val="24"/>
          <w:szCs w:val="24"/>
        </w:rPr>
        <w:t xml:space="preserve"> y </w:t>
      </w:r>
      <w:proofErr w:type="spellStart"/>
      <w:r w:rsidRPr="00872E07">
        <w:rPr>
          <w:sz w:val="24"/>
          <w:szCs w:val="24"/>
        </w:rPr>
        <w:t>Cauciòn</w:t>
      </w:r>
      <w:proofErr w:type="spellEnd"/>
      <w:r w:rsidRPr="00872E07">
        <w:rPr>
          <w:sz w:val="24"/>
          <w:szCs w:val="24"/>
        </w:rPr>
        <w:t xml:space="preserve"> S.A. – Sede della Rappresentanza Generale per l’Italia  in Via Crescenzio n.12, a Roma  di € 587,11 (Importo ridotto a sensi del combinato disposto degli artt. 103 comma 1 e 93 comma 7 del </w:t>
      </w:r>
      <w:proofErr w:type="spellStart"/>
      <w:r w:rsidRPr="00872E07">
        <w:rPr>
          <w:sz w:val="24"/>
          <w:szCs w:val="24"/>
        </w:rPr>
        <w:t>D.Lgs.</w:t>
      </w:r>
      <w:proofErr w:type="spellEnd"/>
      <w:r w:rsidRPr="00872E07">
        <w:rPr>
          <w:sz w:val="24"/>
          <w:szCs w:val="24"/>
        </w:rPr>
        <w:t xml:space="preserve"> 50/2016). La polizza </w:t>
      </w:r>
      <w:proofErr w:type="gramStart"/>
      <w:r w:rsidRPr="00872E07">
        <w:rPr>
          <w:sz w:val="24"/>
          <w:szCs w:val="24"/>
        </w:rPr>
        <w:t>risulta  firmata</w:t>
      </w:r>
      <w:proofErr w:type="gramEnd"/>
      <w:r w:rsidRPr="00872E07">
        <w:rPr>
          <w:sz w:val="24"/>
          <w:szCs w:val="24"/>
        </w:rPr>
        <w:t xml:space="preserve"> digitalmente dai  Dirigenti della predetta compagnia di assicurazioni e dal Legale Rappresentante della Ditta </w:t>
      </w:r>
      <w:proofErr w:type="spellStart"/>
      <w:r w:rsidRPr="00872E07">
        <w:rPr>
          <w:sz w:val="24"/>
          <w:szCs w:val="24"/>
        </w:rPr>
        <w:t>Telegamma</w:t>
      </w:r>
      <w:proofErr w:type="spellEnd"/>
      <w:r w:rsidRPr="00872E07">
        <w:rPr>
          <w:sz w:val="24"/>
          <w:szCs w:val="24"/>
        </w:rPr>
        <w:t xml:space="preserve"> s.a.s. di Treviso;</w:t>
      </w:r>
    </w:p>
    <w:p w:rsidR="004B1199" w:rsidRPr="00872E07" w:rsidRDefault="004B1199" w:rsidP="004B1199">
      <w:pPr>
        <w:pStyle w:val="Paragrafoelenco"/>
        <w:numPr>
          <w:ilvl w:val="0"/>
          <w:numId w:val="15"/>
        </w:numPr>
        <w:ind w:left="284" w:hanging="284"/>
        <w:contextualSpacing w:val="0"/>
        <w:jc w:val="both"/>
        <w:rPr>
          <w:sz w:val="24"/>
          <w:szCs w:val="24"/>
        </w:rPr>
      </w:pPr>
      <w:proofErr w:type="gramStart"/>
      <w:r w:rsidRPr="00872E07">
        <w:rPr>
          <w:sz w:val="24"/>
          <w:szCs w:val="24"/>
        </w:rPr>
        <w:t>dichiarazione</w:t>
      </w:r>
      <w:proofErr w:type="gramEnd"/>
      <w:r w:rsidRPr="00872E07">
        <w:rPr>
          <w:sz w:val="24"/>
          <w:szCs w:val="24"/>
        </w:rPr>
        <w:t xml:space="preserve"> sostitutiva in ordine alla certificazione della Ditta  </w:t>
      </w:r>
      <w:proofErr w:type="spellStart"/>
      <w:r w:rsidRPr="00872E07">
        <w:rPr>
          <w:sz w:val="24"/>
          <w:szCs w:val="24"/>
        </w:rPr>
        <w:t>Telegamma</w:t>
      </w:r>
      <w:proofErr w:type="spellEnd"/>
      <w:r w:rsidRPr="00872E07">
        <w:rPr>
          <w:sz w:val="24"/>
          <w:szCs w:val="24"/>
        </w:rPr>
        <w:t xml:space="preserve"> s.a.s. di Gamma </w:t>
      </w:r>
      <w:proofErr w:type="spellStart"/>
      <w:r w:rsidRPr="00872E07">
        <w:rPr>
          <w:sz w:val="24"/>
          <w:szCs w:val="24"/>
        </w:rPr>
        <w:t>Dividino</w:t>
      </w:r>
      <w:proofErr w:type="spellEnd"/>
      <w:r w:rsidRPr="00872E07">
        <w:rPr>
          <w:sz w:val="24"/>
          <w:szCs w:val="24"/>
        </w:rPr>
        <w:t xml:space="preserve"> &amp; C. di Treviso secondo la norma ISO 9001 (Certificato n. 53275-2009-AQ-ITA-SINCERT</w:t>
      </w:r>
      <w:r w:rsidR="00187BB2">
        <w:rPr>
          <w:sz w:val="24"/>
          <w:szCs w:val="24"/>
        </w:rPr>
        <w:t xml:space="preserve"> – data prima emissione  8/5/200</w:t>
      </w:r>
      <w:r w:rsidRPr="00872E07">
        <w:rPr>
          <w:sz w:val="24"/>
          <w:szCs w:val="24"/>
        </w:rPr>
        <w:t xml:space="preserve">9 – Valido dal giorno 8 maggio 2018 al giorno 8 maggio 2021) sottoscritta dal Legale Rappresentante della Ditta </w:t>
      </w:r>
      <w:proofErr w:type="spellStart"/>
      <w:r w:rsidRPr="00872E07">
        <w:rPr>
          <w:sz w:val="24"/>
          <w:szCs w:val="24"/>
        </w:rPr>
        <w:t>Telegamma</w:t>
      </w:r>
      <w:proofErr w:type="spellEnd"/>
      <w:r w:rsidRPr="00872E07">
        <w:rPr>
          <w:sz w:val="24"/>
          <w:szCs w:val="24"/>
        </w:rPr>
        <w:t xml:space="preserve"> s.a.s. di Treviso; </w:t>
      </w:r>
    </w:p>
    <w:p w:rsidR="004B1199" w:rsidRPr="00872E07" w:rsidRDefault="004B1199" w:rsidP="004B1199">
      <w:pPr>
        <w:pStyle w:val="Paragrafoelenco"/>
        <w:numPr>
          <w:ilvl w:val="0"/>
          <w:numId w:val="15"/>
        </w:numPr>
        <w:ind w:left="284" w:hanging="284"/>
        <w:contextualSpacing w:val="0"/>
        <w:jc w:val="both"/>
        <w:rPr>
          <w:sz w:val="24"/>
          <w:szCs w:val="24"/>
        </w:rPr>
      </w:pPr>
      <w:proofErr w:type="gramStart"/>
      <w:r w:rsidRPr="00872E07">
        <w:rPr>
          <w:sz w:val="24"/>
          <w:szCs w:val="24"/>
        </w:rPr>
        <w:t>copia</w:t>
      </w:r>
      <w:proofErr w:type="gramEnd"/>
      <w:r w:rsidRPr="00872E07">
        <w:rPr>
          <w:sz w:val="24"/>
          <w:szCs w:val="24"/>
        </w:rPr>
        <w:t xml:space="preserve"> della polizza RCT Aurora Assicurazioni – Agenzia di Treviso </w:t>
      </w:r>
      <w:r w:rsidR="001F1989" w:rsidRPr="00872E07">
        <w:rPr>
          <w:sz w:val="24"/>
          <w:szCs w:val="24"/>
        </w:rPr>
        <w:t xml:space="preserve">(ora </w:t>
      </w:r>
      <w:proofErr w:type="spellStart"/>
      <w:r w:rsidR="001F1989" w:rsidRPr="00872E07">
        <w:rPr>
          <w:sz w:val="24"/>
          <w:szCs w:val="24"/>
        </w:rPr>
        <w:t>UnipolSai</w:t>
      </w:r>
      <w:proofErr w:type="spellEnd"/>
      <w:r w:rsidR="001F1989" w:rsidRPr="00872E07">
        <w:rPr>
          <w:sz w:val="24"/>
          <w:szCs w:val="24"/>
        </w:rPr>
        <w:t xml:space="preserve"> Assicurazioni) </w:t>
      </w:r>
      <w:r w:rsidRPr="00872E07">
        <w:rPr>
          <w:sz w:val="24"/>
          <w:szCs w:val="24"/>
        </w:rPr>
        <w:t>– n. 45841382  con i seguenti massimali:  € 5.000.000,00 per sinistro e per persona, € 2.500.000,00 per danni a cose, valida alla data di stipula del contratto;</w:t>
      </w:r>
    </w:p>
    <w:p w:rsidR="004B1199" w:rsidRPr="00872E07" w:rsidRDefault="004B1199" w:rsidP="004B1199">
      <w:pPr>
        <w:pStyle w:val="Paragrafoelenco"/>
        <w:numPr>
          <w:ilvl w:val="0"/>
          <w:numId w:val="15"/>
        </w:numPr>
        <w:ind w:left="284" w:hanging="284"/>
        <w:contextualSpacing w:val="0"/>
        <w:jc w:val="both"/>
        <w:rPr>
          <w:sz w:val="24"/>
          <w:szCs w:val="24"/>
        </w:rPr>
      </w:pPr>
      <w:proofErr w:type="gramStart"/>
      <w:r w:rsidRPr="00872E07">
        <w:rPr>
          <w:sz w:val="24"/>
          <w:szCs w:val="24"/>
        </w:rPr>
        <w:t>dichiarazione</w:t>
      </w:r>
      <w:proofErr w:type="gramEnd"/>
      <w:r w:rsidRPr="00872E07">
        <w:rPr>
          <w:sz w:val="24"/>
          <w:szCs w:val="24"/>
        </w:rPr>
        <w:t xml:space="preserve"> di assolvimento dell’imposta di bollo  di € 16,00 attr</w:t>
      </w:r>
      <w:r w:rsidR="00187BB2">
        <w:rPr>
          <w:sz w:val="24"/>
          <w:szCs w:val="24"/>
        </w:rPr>
        <w:t>averso il contrassegno telematic</w:t>
      </w:r>
      <w:r w:rsidRPr="00872E07">
        <w:rPr>
          <w:sz w:val="24"/>
          <w:szCs w:val="24"/>
        </w:rPr>
        <w:t xml:space="preserve">o n.01190841702758,  sottoscritta digitalmente dal Legale Rappresentante della Ditta </w:t>
      </w:r>
      <w:proofErr w:type="spellStart"/>
      <w:r w:rsidRPr="00872E07">
        <w:rPr>
          <w:sz w:val="24"/>
          <w:szCs w:val="24"/>
        </w:rPr>
        <w:t>Telegamma</w:t>
      </w:r>
      <w:proofErr w:type="spellEnd"/>
      <w:r w:rsidRPr="00872E07">
        <w:rPr>
          <w:sz w:val="24"/>
          <w:szCs w:val="24"/>
        </w:rPr>
        <w:t xml:space="preserve"> s.a.s. di Treviso;</w:t>
      </w:r>
    </w:p>
    <w:p w:rsidR="00872E07" w:rsidRPr="00872E07" w:rsidRDefault="00872E07" w:rsidP="00872E07">
      <w:pPr>
        <w:jc w:val="both"/>
        <w:rPr>
          <w:sz w:val="24"/>
          <w:szCs w:val="24"/>
        </w:rPr>
      </w:pPr>
    </w:p>
    <w:p w:rsidR="00872E07" w:rsidRPr="00872E07" w:rsidRDefault="00872E07" w:rsidP="00872E07">
      <w:pPr>
        <w:autoSpaceDE w:val="0"/>
        <w:autoSpaceDN w:val="0"/>
        <w:adjustRightInd w:val="0"/>
        <w:spacing w:before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Pr="00872E07">
        <w:rPr>
          <w:sz w:val="24"/>
          <w:szCs w:val="24"/>
        </w:rPr>
        <w:t>.</w:t>
      </w:r>
      <w:r w:rsidRPr="00872E07">
        <w:rPr>
          <w:b/>
          <w:sz w:val="24"/>
          <w:szCs w:val="24"/>
        </w:rPr>
        <w:t>di nominare</w:t>
      </w:r>
      <w:r w:rsidRPr="00872E07">
        <w:rPr>
          <w:sz w:val="24"/>
          <w:szCs w:val="24"/>
        </w:rPr>
        <w:t xml:space="preserve">, quale Direttore dell’esecuzione del relativo contratto il Rag. Claudio </w:t>
      </w:r>
      <w:proofErr w:type="spellStart"/>
      <w:proofErr w:type="gramStart"/>
      <w:r w:rsidRPr="00872E07">
        <w:rPr>
          <w:sz w:val="24"/>
          <w:szCs w:val="24"/>
        </w:rPr>
        <w:t>Bertato</w:t>
      </w:r>
      <w:proofErr w:type="spellEnd"/>
      <w:r w:rsidRPr="00872E07">
        <w:rPr>
          <w:sz w:val="24"/>
          <w:szCs w:val="24"/>
        </w:rPr>
        <w:t xml:space="preserve">  ed</w:t>
      </w:r>
      <w:proofErr w:type="gramEnd"/>
      <w:r w:rsidRPr="00872E07">
        <w:rPr>
          <w:sz w:val="24"/>
          <w:szCs w:val="24"/>
        </w:rPr>
        <w:t>, in caso di assenza e/o impedimento il Rag. Mattia Rossi, che provvederanno, tra gli altri compiti, che provvederanno, tra gli altri compiti, alle verifiche sulla corretta esecuzione del contratto e del servizio</w:t>
      </w:r>
      <w:r w:rsidRPr="00872E07">
        <w:rPr>
          <w:bCs/>
          <w:sz w:val="24"/>
          <w:szCs w:val="24"/>
        </w:rPr>
        <w:t>;</w:t>
      </w:r>
    </w:p>
    <w:p w:rsidR="00872E07" w:rsidRPr="00872E07" w:rsidRDefault="00872E07" w:rsidP="00872E07">
      <w:pPr>
        <w:jc w:val="both"/>
        <w:rPr>
          <w:sz w:val="24"/>
          <w:szCs w:val="24"/>
        </w:rPr>
      </w:pPr>
    </w:p>
    <w:p w:rsidR="00EE58A9" w:rsidRPr="00D52DDE" w:rsidRDefault="00EE58A9" w:rsidP="00837788">
      <w:pPr>
        <w:ind w:right="-143"/>
        <w:jc w:val="both"/>
        <w:rPr>
          <w:sz w:val="12"/>
          <w:szCs w:val="12"/>
        </w:rPr>
      </w:pPr>
    </w:p>
    <w:p w:rsidR="004B1199" w:rsidRDefault="004B1199" w:rsidP="004B119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1317B">
        <w:rPr>
          <w:sz w:val="24"/>
          <w:szCs w:val="24"/>
        </w:rPr>
        <w:t>4.</w:t>
      </w:r>
      <w:r w:rsidRPr="0021317B">
        <w:rPr>
          <w:b/>
          <w:sz w:val="24"/>
          <w:szCs w:val="24"/>
        </w:rPr>
        <w:t>di dare atto</w:t>
      </w:r>
      <w:r>
        <w:rPr>
          <w:b/>
          <w:sz w:val="24"/>
          <w:szCs w:val="24"/>
        </w:rPr>
        <w:t>:</w:t>
      </w:r>
    </w:p>
    <w:p w:rsidR="004B1199" w:rsidRPr="00B90E22" w:rsidRDefault="004B1199" w:rsidP="004B119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proofErr w:type="gramStart"/>
      <w:r w:rsidRPr="00B90E22">
        <w:rPr>
          <w:sz w:val="24"/>
          <w:szCs w:val="24"/>
        </w:rPr>
        <w:t>che</w:t>
      </w:r>
      <w:proofErr w:type="gramEnd"/>
      <w:r w:rsidRPr="00B90E22">
        <w:rPr>
          <w:sz w:val="24"/>
          <w:szCs w:val="24"/>
        </w:rPr>
        <w:t xml:space="preserve"> la sottoscrizione del contratto sarà effettuata con modalità elettronica</w:t>
      </w:r>
      <w:r>
        <w:rPr>
          <w:sz w:val="24"/>
          <w:szCs w:val="24"/>
        </w:rPr>
        <w:t xml:space="preserve"> e che saranno poste in essere le conseguenti operazioni sulla piattaforma </w:t>
      </w:r>
      <w:proofErr w:type="spellStart"/>
      <w:r w:rsidR="00F62AF5" w:rsidRPr="002A26B0">
        <w:rPr>
          <w:sz w:val="24"/>
          <w:szCs w:val="24"/>
        </w:rPr>
        <w:t>MePa</w:t>
      </w:r>
      <w:proofErr w:type="spellEnd"/>
      <w:r w:rsidRPr="00B90E22">
        <w:rPr>
          <w:sz w:val="24"/>
          <w:szCs w:val="24"/>
        </w:rPr>
        <w:t>;</w:t>
      </w:r>
    </w:p>
    <w:p w:rsidR="004B1199" w:rsidRPr="00B90E22" w:rsidRDefault="00872E07" w:rsidP="004B119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proofErr w:type="gramStart"/>
      <w:r w:rsidRPr="0021317B">
        <w:rPr>
          <w:sz w:val="24"/>
          <w:szCs w:val="24"/>
        </w:rPr>
        <w:t>che</w:t>
      </w:r>
      <w:proofErr w:type="gramEnd"/>
      <w:r w:rsidRPr="0021317B">
        <w:rPr>
          <w:sz w:val="24"/>
          <w:szCs w:val="24"/>
        </w:rPr>
        <w:t xml:space="preserve"> è stato preventivamente richiesto il  CIG come in oggetto;</w:t>
      </w:r>
    </w:p>
    <w:p w:rsidR="004B1199" w:rsidRPr="00F62AF5" w:rsidRDefault="004B1199" w:rsidP="004B119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  <w:proofErr w:type="gramStart"/>
      <w:r w:rsidRPr="00B90E22">
        <w:rPr>
          <w:sz w:val="24"/>
          <w:szCs w:val="24"/>
        </w:rPr>
        <w:t>che</w:t>
      </w:r>
      <w:proofErr w:type="gramEnd"/>
      <w:r w:rsidRPr="00B90E22">
        <w:rPr>
          <w:sz w:val="24"/>
          <w:szCs w:val="24"/>
        </w:rPr>
        <w:t xml:space="preserve"> con la determinazione n.82/2019 è stato disposto l’accantonamento dell’importo dovuto per le c.d. funzioni  tecniche, ex art.113 del D.lgs. 50/2016, pari ad € 255,50;</w:t>
      </w:r>
    </w:p>
    <w:p w:rsidR="00F62AF5" w:rsidRPr="0004214E" w:rsidRDefault="00F62AF5" w:rsidP="00F62AF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62AF5" w:rsidRPr="0004214E" w:rsidRDefault="00F62AF5" w:rsidP="00F62AF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04214E">
        <w:rPr>
          <w:bCs/>
          <w:sz w:val="24"/>
          <w:szCs w:val="24"/>
        </w:rPr>
        <w:t xml:space="preserve">. </w:t>
      </w:r>
      <w:r w:rsidRPr="0004214E">
        <w:rPr>
          <w:b/>
          <w:sz w:val="24"/>
          <w:szCs w:val="24"/>
        </w:rPr>
        <w:t>di dare atto</w:t>
      </w:r>
      <w:r>
        <w:rPr>
          <w:b/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altresì, </w:t>
      </w:r>
      <w:r w:rsidRPr="0004214E">
        <w:rPr>
          <w:b/>
          <w:sz w:val="24"/>
          <w:szCs w:val="24"/>
        </w:rPr>
        <w:t xml:space="preserve"> </w:t>
      </w:r>
      <w:r w:rsidRPr="0004214E">
        <w:rPr>
          <w:sz w:val="24"/>
          <w:szCs w:val="24"/>
        </w:rPr>
        <w:t>che</w:t>
      </w:r>
      <w:proofErr w:type="gramEnd"/>
      <w:r w:rsidRPr="0004214E">
        <w:rPr>
          <w:sz w:val="24"/>
          <w:szCs w:val="24"/>
        </w:rPr>
        <w:t>:</w:t>
      </w:r>
    </w:p>
    <w:p w:rsidR="00F62AF5" w:rsidRPr="0004214E" w:rsidRDefault="00F62AF5" w:rsidP="00F62AF5">
      <w:pPr>
        <w:pStyle w:val="Decreto"/>
        <w:numPr>
          <w:ilvl w:val="0"/>
          <w:numId w:val="17"/>
        </w:numPr>
        <w:spacing w:before="0"/>
        <w:rPr>
          <w:szCs w:val="24"/>
        </w:rPr>
      </w:pPr>
      <w:proofErr w:type="gramStart"/>
      <w:r w:rsidRPr="0004214E">
        <w:rPr>
          <w:bCs/>
          <w:szCs w:val="24"/>
        </w:rPr>
        <w:t>il</w:t>
      </w:r>
      <w:proofErr w:type="gramEnd"/>
      <w:r w:rsidRPr="0004214E">
        <w:rPr>
          <w:bCs/>
          <w:szCs w:val="24"/>
        </w:rPr>
        <w:t xml:space="preserve"> sottoscritto non si trova in situazione di conflitto di interessi in conformità a quanto previsto dall’art. 42 del </w:t>
      </w:r>
      <w:proofErr w:type="spellStart"/>
      <w:r w:rsidRPr="0004214E">
        <w:rPr>
          <w:bCs/>
          <w:szCs w:val="24"/>
        </w:rPr>
        <w:t>D.Lgs</w:t>
      </w:r>
      <w:proofErr w:type="spellEnd"/>
      <w:r w:rsidRPr="0004214E">
        <w:rPr>
          <w:bCs/>
          <w:szCs w:val="24"/>
        </w:rPr>
        <w:t xml:space="preserve"> 50/2016 </w:t>
      </w:r>
      <w:r w:rsidRPr="0004214E">
        <w:rPr>
          <w:szCs w:val="24"/>
        </w:rPr>
        <w:t xml:space="preserve">e </w:t>
      </w:r>
      <w:proofErr w:type="spellStart"/>
      <w:r w:rsidRPr="0004214E">
        <w:rPr>
          <w:szCs w:val="24"/>
        </w:rPr>
        <w:t>s.m.i.</w:t>
      </w:r>
      <w:proofErr w:type="spellEnd"/>
      <w:r w:rsidRPr="0004214E">
        <w:rPr>
          <w:bCs/>
          <w:szCs w:val="24"/>
        </w:rPr>
        <w:t>, nonché dall’art. 6 bis della L. 241/90:</w:t>
      </w:r>
    </w:p>
    <w:p w:rsidR="00F62AF5" w:rsidRPr="0004214E" w:rsidRDefault="00F62AF5" w:rsidP="00F62AF5">
      <w:pPr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 w:rsidRPr="0004214E">
        <w:rPr>
          <w:sz w:val="24"/>
          <w:szCs w:val="24"/>
        </w:rPr>
        <w:t>il</w:t>
      </w:r>
      <w:proofErr w:type="gramEnd"/>
      <w:r w:rsidRPr="0004214E">
        <w:rPr>
          <w:sz w:val="24"/>
          <w:szCs w:val="24"/>
        </w:rPr>
        <w:t xml:space="preserve"> Responsabile Unico del Procedime</w:t>
      </w:r>
      <w:r w:rsidR="00872E07">
        <w:rPr>
          <w:sz w:val="24"/>
          <w:szCs w:val="24"/>
        </w:rPr>
        <w:t xml:space="preserve">nto è la </w:t>
      </w:r>
      <w:proofErr w:type="spellStart"/>
      <w:r w:rsidR="00872E07">
        <w:rPr>
          <w:sz w:val="24"/>
          <w:szCs w:val="24"/>
        </w:rPr>
        <w:t>Rag.Antonella</w:t>
      </w:r>
      <w:proofErr w:type="spellEnd"/>
      <w:r w:rsidR="00872E07">
        <w:rPr>
          <w:sz w:val="24"/>
          <w:szCs w:val="24"/>
        </w:rPr>
        <w:t xml:space="preserve"> </w:t>
      </w:r>
      <w:proofErr w:type="spellStart"/>
      <w:r w:rsidR="00872E07">
        <w:rPr>
          <w:sz w:val="24"/>
          <w:szCs w:val="24"/>
        </w:rPr>
        <w:t>Rossit</w:t>
      </w:r>
      <w:proofErr w:type="spellEnd"/>
      <w:r w:rsidR="00872E07">
        <w:rPr>
          <w:sz w:val="24"/>
          <w:szCs w:val="24"/>
        </w:rPr>
        <w:t xml:space="preserve">, </w:t>
      </w:r>
      <w:r w:rsidRPr="0004214E">
        <w:rPr>
          <w:sz w:val="24"/>
          <w:szCs w:val="24"/>
        </w:rPr>
        <w:t xml:space="preserve">il Responsabile dell’istruttoria è il Rag. Claudio </w:t>
      </w:r>
      <w:proofErr w:type="spellStart"/>
      <w:r w:rsidRPr="0004214E">
        <w:rPr>
          <w:sz w:val="24"/>
          <w:szCs w:val="24"/>
        </w:rPr>
        <w:t>Bertato</w:t>
      </w:r>
      <w:proofErr w:type="spellEnd"/>
      <w:r w:rsidR="00872E07">
        <w:rPr>
          <w:sz w:val="24"/>
          <w:szCs w:val="24"/>
        </w:rPr>
        <w:t xml:space="preserve">, i direttori dell’esecuzione sono il Rag. Claudio </w:t>
      </w:r>
      <w:proofErr w:type="spellStart"/>
      <w:r w:rsidR="00872E07">
        <w:rPr>
          <w:sz w:val="24"/>
          <w:szCs w:val="24"/>
        </w:rPr>
        <w:t>Bertato</w:t>
      </w:r>
      <w:proofErr w:type="spellEnd"/>
      <w:r w:rsidR="00872E07">
        <w:rPr>
          <w:sz w:val="24"/>
          <w:szCs w:val="24"/>
        </w:rPr>
        <w:t xml:space="preserve"> ed il Rag. Mattia Rossi </w:t>
      </w:r>
      <w:r w:rsidRPr="0004214E">
        <w:rPr>
          <w:sz w:val="24"/>
          <w:szCs w:val="24"/>
        </w:rPr>
        <w:t>che hanno dichiarato</w:t>
      </w:r>
      <w:r w:rsidR="00872E07">
        <w:rPr>
          <w:sz w:val="24"/>
          <w:szCs w:val="24"/>
        </w:rPr>
        <w:t xml:space="preserve">, </w:t>
      </w:r>
      <w:r w:rsidRPr="0004214E">
        <w:rPr>
          <w:sz w:val="24"/>
          <w:szCs w:val="24"/>
        </w:rPr>
        <w:t xml:space="preserve"> nel provvedimento di proposta del RUP del </w:t>
      </w:r>
      <w:r w:rsidR="00872E07">
        <w:rPr>
          <w:sz w:val="24"/>
          <w:szCs w:val="24"/>
        </w:rPr>
        <w:t xml:space="preserve">2 gennaio 2020, </w:t>
      </w:r>
      <w:r w:rsidRPr="0004214E">
        <w:rPr>
          <w:sz w:val="24"/>
          <w:szCs w:val="24"/>
        </w:rPr>
        <w:t xml:space="preserve">  di non trovarsi in situazione di conflitto di interessi in conformità a quanto previsto dall’art. 42 del </w:t>
      </w:r>
      <w:proofErr w:type="spellStart"/>
      <w:r w:rsidRPr="0004214E">
        <w:rPr>
          <w:sz w:val="24"/>
          <w:szCs w:val="24"/>
        </w:rPr>
        <w:t>D.Lgs</w:t>
      </w:r>
      <w:proofErr w:type="spellEnd"/>
      <w:r w:rsidRPr="0004214E">
        <w:rPr>
          <w:sz w:val="24"/>
          <w:szCs w:val="24"/>
        </w:rPr>
        <w:t xml:space="preserve"> 50/2016 e </w:t>
      </w:r>
      <w:proofErr w:type="spellStart"/>
      <w:r w:rsidRPr="0004214E">
        <w:rPr>
          <w:sz w:val="24"/>
          <w:szCs w:val="24"/>
        </w:rPr>
        <w:t>s.m.i</w:t>
      </w:r>
      <w:proofErr w:type="spellEnd"/>
      <w:r w:rsidRPr="0004214E">
        <w:rPr>
          <w:sz w:val="24"/>
          <w:szCs w:val="24"/>
        </w:rPr>
        <w:t>, nonché dall’art. 6 bis della L. 241/90;</w:t>
      </w:r>
    </w:p>
    <w:p w:rsidR="00061FC9" w:rsidRPr="00D52DDE" w:rsidRDefault="00061FC9" w:rsidP="00837788">
      <w:pPr>
        <w:pStyle w:val="Decreto"/>
        <w:spacing w:before="0"/>
        <w:ind w:left="426" w:hanging="142"/>
        <w:rPr>
          <w:sz w:val="12"/>
          <w:szCs w:val="12"/>
        </w:rPr>
      </w:pPr>
    </w:p>
    <w:p w:rsidR="00C44130" w:rsidRDefault="00F62AF5" w:rsidP="00061FC9">
      <w:pPr>
        <w:pStyle w:val="Default"/>
        <w:ind w:left="284" w:hanging="284"/>
        <w:jc w:val="both"/>
      </w:pPr>
      <w:r>
        <w:t xml:space="preserve">6. </w:t>
      </w:r>
      <w:r w:rsidR="00444F7E" w:rsidRPr="00837788">
        <w:rPr>
          <w:b/>
        </w:rPr>
        <w:t>Di far fronte</w:t>
      </w:r>
      <w:r w:rsidR="00444F7E" w:rsidRPr="00837788">
        <w:t xml:space="preserve"> </w:t>
      </w:r>
      <w:r w:rsidR="00061FC9">
        <w:t>alla spesa</w:t>
      </w:r>
      <w:r w:rsidR="00C44130">
        <w:t>:</w:t>
      </w:r>
      <w:r w:rsidR="00061FC9">
        <w:t xml:space="preserve"> </w:t>
      </w:r>
    </w:p>
    <w:p w:rsidR="00C44130" w:rsidRDefault="00C44130" w:rsidP="00C44130">
      <w:pPr>
        <w:pStyle w:val="Default"/>
        <w:ind w:left="284"/>
        <w:jc w:val="both"/>
        <w:rPr>
          <w:bCs/>
          <w:iCs/>
        </w:rPr>
      </w:pPr>
      <w:r>
        <w:lastRenderedPageBreak/>
        <w:t xml:space="preserve">- </w:t>
      </w:r>
      <w:r w:rsidR="00061FC9">
        <w:t>di</w:t>
      </w:r>
      <w:r w:rsidR="00D52DDE">
        <w:t xml:space="preserve"> </w:t>
      </w:r>
      <w:r w:rsidR="00D52DDE" w:rsidRPr="006669A5">
        <w:rPr>
          <w:bCs/>
          <w:iCs/>
        </w:rPr>
        <w:t xml:space="preserve">€ </w:t>
      </w:r>
      <w:r w:rsidR="00D52DDE">
        <w:rPr>
          <w:bCs/>
          <w:iCs/>
        </w:rPr>
        <w:t>11.520,00 (</w:t>
      </w:r>
      <w:proofErr w:type="spellStart"/>
      <w:r w:rsidR="00D52DDE">
        <w:rPr>
          <w:bCs/>
          <w:iCs/>
        </w:rPr>
        <w:t>undicimilacinquecentoventi</w:t>
      </w:r>
      <w:proofErr w:type="spellEnd"/>
      <w:r w:rsidR="00D52DDE" w:rsidRPr="006669A5">
        <w:rPr>
          <w:bCs/>
          <w:iCs/>
        </w:rPr>
        <w:t xml:space="preserve">/00) iva esclusa – </w:t>
      </w:r>
      <w:r w:rsidR="00D52DDE" w:rsidRPr="004133F9">
        <w:t>€</w:t>
      </w:r>
      <w:r w:rsidR="00D52DDE">
        <w:rPr>
          <w:bCs/>
          <w:iCs/>
        </w:rPr>
        <w:t xml:space="preserve"> 14.054,</w:t>
      </w:r>
      <w:proofErr w:type="gramStart"/>
      <w:r w:rsidR="00D52DDE">
        <w:rPr>
          <w:bCs/>
          <w:iCs/>
        </w:rPr>
        <w:t>40</w:t>
      </w:r>
      <w:r w:rsidR="00D52DDE" w:rsidRPr="006669A5">
        <w:rPr>
          <w:bCs/>
          <w:iCs/>
        </w:rPr>
        <w:t>.=</w:t>
      </w:r>
      <w:proofErr w:type="gramEnd"/>
      <w:r w:rsidR="00D52DDE" w:rsidRPr="006669A5">
        <w:rPr>
          <w:bCs/>
          <w:iCs/>
        </w:rPr>
        <w:t>(</w:t>
      </w:r>
      <w:proofErr w:type="spellStart"/>
      <w:r w:rsidR="00D52DDE">
        <w:rPr>
          <w:bCs/>
          <w:iCs/>
        </w:rPr>
        <w:t>quattordici</w:t>
      </w:r>
      <w:r w:rsidR="00187BB2">
        <w:rPr>
          <w:bCs/>
          <w:iCs/>
        </w:rPr>
        <w:t>mila</w:t>
      </w:r>
      <w:r w:rsidR="00D52DDE">
        <w:rPr>
          <w:bCs/>
          <w:iCs/>
        </w:rPr>
        <w:t>ecinquantaquattro</w:t>
      </w:r>
      <w:proofErr w:type="spellEnd"/>
      <w:r w:rsidR="00D52DDE">
        <w:rPr>
          <w:bCs/>
          <w:iCs/>
        </w:rPr>
        <w:t>/4</w:t>
      </w:r>
      <w:r w:rsidR="00D52DDE" w:rsidRPr="006669A5">
        <w:rPr>
          <w:bCs/>
          <w:iCs/>
        </w:rPr>
        <w:t>0) iva inclusa,</w:t>
      </w:r>
      <w:r>
        <w:rPr>
          <w:bCs/>
          <w:iCs/>
        </w:rPr>
        <w:t xml:space="preserve"> per </w:t>
      </w:r>
      <w:r w:rsidR="00F62AF5">
        <w:rPr>
          <w:bCs/>
          <w:iCs/>
        </w:rPr>
        <w:t xml:space="preserve">il contratto </w:t>
      </w:r>
      <w:r>
        <w:rPr>
          <w:bCs/>
          <w:iCs/>
        </w:rPr>
        <w:t>del servizio di cui trattasi</w:t>
      </w:r>
    </w:p>
    <w:p w:rsidR="00C44130" w:rsidRDefault="00C44130" w:rsidP="00C44130">
      <w:pPr>
        <w:pStyle w:val="Default"/>
        <w:ind w:left="284"/>
        <w:jc w:val="both"/>
        <w:rPr>
          <w:bCs/>
          <w:iCs/>
        </w:rPr>
      </w:pPr>
      <w:r>
        <w:rPr>
          <w:bCs/>
          <w:iCs/>
        </w:rPr>
        <w:t xml:space="preserve">- di </w:t>
      </w:r>
      <w:r w:rsidRPr="006669A5">
        <w:rPr>
          <w:bCs/>
          <w:iCs/>
        </w:rPr>
        <w:t xml:space="preserve">€ </w:t>
      </w:r>
      <w:r w:rsidR="00D547A8">
        <w:rPr>
          <w:bCs/>
          <w:iCs/>
        </w:rPr>
        <w:t>255,5</w:t>
      </w:r>
      <w:r w:rsidR="00E9781B">
        <w:rPr>
          <w:bCs/>
          <w:iCs/>
        </w:rPr>
        <w:t>0(</w:t>
      </w:r>
      <w:proofErr w:type="spellStart"/>
      <w:r w:rsidR="00E9781B">
        <w:rPr>
          <w:bCs/>
          <w:iCs/>
        </w:rPr>
        <w:t>due</w:t>
      </w:r>
      <w:r>
        <w:rPr>
          <w:bCs/>
          <w:iCs/>
        </w:rPr>
        <w:t>centocinquanta</w:t>
      </w:r>
      <w:r w:rsidR="00D547A8">
        <w:rPr>
          <w:bCs/>
          <w:iCs/>
        </w:rPr>
        <w:t>cinque</w:t>
      </w:r>
      <w:proofErr w:type="spellEnd"/>
      <w:r w:rsidR="00D547A8">
        <w:rPr>
          <w:bCs/>
          <w:iCs/>
        </w:rPr>
        <w:t>/5</w:t>
      </w:r>
      <w:r>
        <w:rPr>
          <w:bCs/>
          <w:iCs/>
        </w:rPr>
        <w:t xml:space="preserve">0) per le funzioni tecniche </w:t>
      </w:r>
      <w:r>
        <w:t xml:space="preserve">ex art. 113 del </w:t>
      </w:r>
      <w:proofErr w:type="spellStart"/>
      <w:r>
        <w:t>D.Lgs.</w:t>
      </w:r>
      <w:proofErr w:type="spellEnd"/>
      <w:r>
        <w:t xml:space="preserve"> 50/2016</w:t>
      </w:r>
    </w:p>
    <w:p w:rsidR="00061FC9" w:rsidRDefault="00D52DDE" w:rsidP="00C44130">
      <w:pPr>
        <w:pStyle w:val="Default"/>
        <w:ind w:left="284"/>
        <w:jc w:val="both"/>
      </w:pPr>
      <w:proofErr w:type="gramStart"/>
      <w:r w:rsidRPr="006669A5">
        <w:rPr>
          <w:bCs/>
          <w:iCs/>
        </w:rPr>
        <w:t>con</w:t>
      </w:r>
      <w:proofErr w:type="gramEnd"/>
      <w:r w:rsidRPr="006669A5">
        <w:rPr>
          <w:bCs/>
          <w:iCs/>
        </w:rPr>
        <w:t xml:space="preserve"> i fondi programmati e autorizzati per gli esercizi finanziari 2020/2022 sul capitolo 2291</w:t>
      </w:r>
      <w:r>
        <w:rPr>
          <w:bCs/>
          <w:iCs/>
        </w:rPr>
        <w:t xml:space="preserve"> </w:t>
      </w:r>
      <w:r w:rsidRPr="006669A5">
        <w:rPr>
          <w:bCs/>
          <w:iCs/>
        </w:rPr>
        <w:t>"Manutenzione, riparazione ed adattamento dei locali e relativi impianti"  voce analitica di spesa: “manutenzione rete dati</w:t>
      </w:r>
      <w:r>
        <w:rPr>
          <w:bCs/>
          <w:iCs/>
        </w:rPr>
        <w:t>”</w:t>
      </w:r>
      <w:r w:rsidR="003915D6" w:rsidRPr="00C4264F">
        <w:t>.</w:t>
      </w:r>
    </w:p>
    <w:p w:rsidR="008F14F6" w:rsidRPr="006142D7" w:rsidRDefault="008F14F6" w:rsidP="008F14F6">
      <w:pPr>
        <w:spacing w:before="120"/>
        <w:jc w:val="both"/>
        <w:rPr>
          <w:sz w:val="24"/>
          <w:szCs w:val="24"/>
        </w:rPr>
      </w:pPr>
      <w:r w:rsidRPr="006142D7">
        <w:rPr>
          <w:sz w:val="24"/>
          <w:szCs w:val="24"/>
        </w:rPr>
        <w:t xml:space="preserve">La presente determina sarà pubblicata sul sito internet della Giustizia Amministrativa-sezione “Amministrazione trasparente” ai sensi dell’art. 29, comma 1, </w:t>
      </w:r>
      <w:proofErr w:type="spellStart"/>
      <w:r w:rsidRPr="006142D7">
        <w:rPr>
          <w:sz w:val="24"/>
          <w:szCs w:val="24"/>
        </w:rPr>
        <w:t>D.lgs</w:t>
      </w:r>
      <w:proofErr w:type="spellEnd"/>
      <w:r w:rsidRPr="006142D7">
        <w:rPr>
          <w:sz w:val="24"/>
          <w:szCs w:val="24"/>
        </w:rPr>
        <w:t xml:space="preserve"> 50/2016</w:t>
      </w:r>
      <w:r>
        <w:rPr>
          <w:sz w:val="24"/>
          <w:szCs w:val="24"/>
        </w:rPr>
        <w:t xml:space="preserve"> e </w:t>
      </w:r>
      <w:proofErr w:type="spellStart"/>
      <w:proofErr w:type="gramStart"/>
      <w:r>
        <w:rPr>
          <w:sz w:val="24"/>
          <w:szCs w:val="24"/>
        </w:rPr>
        <w:t>s.m.i.</w:t>
      </w:r>
      <w:proofErr w:type="spellEnd"/>
      <w:r w:rsidRPr="006142D7">
        <w:rPr>
          <w:sz w:val="24"/>
          <w:szCs w:val="24"/>
        </w:rPr>
        <w:t>.</w:t>
      </w:r>
      <w:proofErr w:type="gramEnd"/>
    </w:p>
    <w:p w:rsidR="008F14F6" w:rsidRPr="00D52DDE" w:rsidRDefault="008F14F6" w:rsidP="00061FC9">
      <w:pPr>
        <w:pStyle w:val="Default"/>
        <w:ind w:left="284" w:hanging="284"/>
        <w:jc w:val="both"/>
        <w:rPr>
          <w:sz w:val="12"/>
          <w:szCs w:val="12"/>
        </w:rPr>
      </w:pPr>
    </w:p>
    <w:p w:rsidR="00444F7E" w:rsidRDefault="00444F7E" w:rsidP="00061FC9">
      <w:pPr>
        <w:pStyle w:val="Default"/>
        <w:ind w:left="284" w:hanging="284"/>
        <w:jc w:val="both"/>
      </w:pPr>
      <w:r w:rsidRPr="00837788">
        <w:t xml:space="preserve">Venezia, </w:t>
      </w:r>
      <w:r w:rsidR="00FE32D1">
        <w:t>3</w:t>
      </w:r>
      <w:r w:rsidR="00872E07">
        <w:t xml:space="preserve"> gennaio 2020</w:t>
      </w:r>
    </w:p>
    <w:p w:rsidR="00872E07" w:rsidRDefault="00872E07" w:rsidP="00061FC9">
      <w:pPr>
        <w:pStyle w:val="Default"/>
        <w:ind w:left="284" w:hanging="284"/>
        <w:jc w:val="both"/>
      </w:pPr>
    </w:p>
    <w:p w:rsidR="00872E07" w:rsidRPr="00837788" w:rsidRDefault="00872E07" w:rsidP="00061FC9">
      <w:pPr>
        <w:pStyle w:val="Default"/>
        <w:ind w:left="284" w:hanging="284"/>
        <w:jc w:val="both"/>
      </w:pPr>
    </w:p>
    <w:p w:rsidR="00444F7E" w:rsidRPr="00D446F5" w:rsidRDefault="00444F7E" w:rsidP="00444F7E">
      <w:pPr>
        <w:rPr>
          <w:sz w:val="24"/>
          <w:szCs w:val="24"/>
        </w:rPr>
      </w:pPr>
      <w:r w:rsidRPr="00D446F5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DF0E5" wp14:editId="5D8F5A34">
                <wp:simplePos x="0" y="0"/>
                <wp:positionH relativeFrom="column">
                  <wp:posOffset>2327248</wp:posOffset>
                </wp:positionH>
                <wp:positionV relativeFrom="paragraph">
                  <wp:posOffset>103103</wp:posOffset>
                </wp:positionV>
                <wp:extent cx="3155324" cy="666750"/>
                <wp:effectExtent l="0" t="0" r="698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324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F7E" w:rsidRPr="00C11DD5" w:rsidRDefault="00D7683F" w:rsidP="00444F7E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Per i</w:t>
                            </w:r>
                            <w:r w:rsidR="00444F7E" w:rsidRPr="00C11DD5">
                              <w:rPr>
                                <w:sz w:val="24"/>
                                <w:szCs w:val="24"/>
                              </w:rPr>
                              <w:t>l Segretario Generale</w:t>
                            </w:r>
                          </w:p>
                          <w:p w:rsidR="00444F7E" w:rsidRDefault="00D7683F" w:rsidP="00444F7E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 Funzionaria Delegata</w:t>
                            </w:r>
                          </w:p>
                          <w:p w:rsidR="00D7683F" w:rsidRPr="00C11DD5" w:rsidRDefault="00FE32D1" w:rsidP="00444F7E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Dian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Luisa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DF0E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3.25pt;margin-top:8.1pt;width:248.4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" stroked="f">
                <v:textbox>
                  <w:txbxContent>
                    <w:p w:rsidR="00444F7E" w:rsidRPr="00C11DD5" w:rsidRDefault="00D7683F" w:rsidP="00444F7E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Per i</w:t>
                      </w:r>
                      <w:r w:rsidR="00444F7E" w:rsidRPr="00C11DD5">
                        <w:rPr>
                          <w:sz w:val="24"/>
                          <w:szCs w:val="24"/>
                        </w:rPr>
                        <w:t>l Segretario Generale</w:t>
                      </w:r>
                    </w:p>
                    <w:p w:rsidR="00444F7E" w:rsidRDefault="00D7683F" w:rsidP="00444F7E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 Funzionaria Delegata</w:t>
                      </w:r>
                    </w:p>
                    <w:p w:rsidR="00D7683F" w:rsidRPr="00C11DD5" w:rsidRDefault="00FE32D1" w:rsidP="00444F7E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Dian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Luisa</w:t>
                      </w:r>
                    </w:p>
                  </w:txbxContent>
                </v:textbox>
              </v:shape>
            </w:pict>
          </mc:Fallback>
        </mc:AlternateContent>
      </w:r>
    </w:p>
    <w:p w:rsidR="00444F7E" w:rsidRPr="00D446F5" w:rsidRDefault="00444F7E" w:rsidP="00444F7E">
      <w:pPr>
        <w:rPr>
          <w:sz w:val="24"/>
          <w:szCs w:val="24"/>
        </w:rPr>
      </w:pPr>
    </w:p>
    <w:p w:rsidR="00444F7E" w:rsidRPr="00D446F5" w:rsidRDefault="00444F7E" w:rsidP="00444F7E">
      <w:pPr>
        <w:rPr>
          <w:sz w:val="24"/>
          <w:szCs w:val="24"/>
        </w:rPr>
      </w:pPr>
    </w:p>
    <w:p w:rsidR="00D52DDE" w:rsidRDefault="00D52DDE" w:rsidP="00444F7E">
      <w:pPr>
        <w:rPr>
          <w:sz w:val="24"/>
          <w:szCs w:val="24"/>
        </w:rPr>
      </w:pPr>
    </w:p>
    <w:sectPr w:rsidR="00D52DDE" w:rsidSect="00F0127B">
      <w:pgSz w:w="11907" w:h="16840"/>
      <w:pgMar w:top="993" w:right="1588" w:bottom="1276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LT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F41DD"/>
    <w:multiLevelType w:val="hybridMultilevel"/>
    <w:tmpl w:val="D76E17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E6727"/>
    <w:multiLevelType w:val="hybridMultilevel"/>
    <w:tmpl w:val="0C0EDB5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5755B3"/>
    <w:multiLevelType w:val="hybridMultilevel"/>
    <w:tmpl w:val="C400E8A4"/>
    <w:lvl w:ilvl="0" w:tplc="16B44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D1B87"/>
    <w:multiLevelType w:val="hybridMultilevel"/>
    <w:tmpl w:val="67CA0D3C"/>
    <w:lvl w:ilvl="0" w:tplc="08E4613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22097795"/>
    <w:multiLevelType w:val="hybridMultilevel"/>
    <w:tmpl w:val="E6B43A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E0149"/>
    <w:multiLevelType w:val="hybridMultilevel"/>
    <w:tmpl w:val="1396DA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1E7EB0"/>
    <w:multiLevelType w:val="hybridMultilevel"/>
    <w:tmpl w:val="F7CC10A8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45AB7C5D"/>
    <w:multiLevelType w:val="hybridMultilevel"/>
    <w:tmpl w:val="8A7071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85A35"/>
    <w:multiLevelType w:val="hybridMultilevel"/>
    <w:tmpl w:val="B67C2E5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4132CDC"/>
    <w:multiLevelType w:val="hybridMultilevel"/>
    <w:tmpl w:val="55D8D38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E775E5"/>
    <w:multiLevelType w:val="hybridMultilevel"/>
    <w:tmpl w:val="06FC3618"/>
    <w:lvl w:ilvl="0" w:tplc="690A2B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67177"/>
    <w:multiLevelType w:val="hybridMultilevel"/>
    <w:tmpl w:val="BB1A59C4"/>
    <w:lvl w:ilvl="0" w:tplc="4A52C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C6A74"/>
    <w:multiLevelType w:val="hybridMultilevel"/>
    <w:tmpl w:val="C1A0B25C"/>
    <w:lvl w:ilvl="0" w:tplc="98D840C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150B5"/>
    <w:multiLevelType w:val="hybridMultilevel"/>
    <w:tmpl w:val="B5B2E58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CE58BA"/>
    <w:multiLevelType w:val="hybridMultilevel"/>
    <w:tmpl w:val="40AEBAE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1F92866"/>
    <w:multiLevelType w:val="hybridMultilevel"/>
    <w:tmpl w:val="3C329F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54BEF"/>
    <w:multiLevelType w:val="hybridMultilevel"/>
    <w:tmpl w:val="ABEE683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589" w:hanging="360"/>
      </w:pPr>
    </w:lvl>
    <w:lvl w:ilvl="4" w:tplc="04100019">
      <w:start w:val="1"/>
      <w:numFmt w:val="lowerLetter"/>
      <w:lvlText w:val="%5."/>
      <w:lvlJc w:val="left"/>
      <w:pPr>
        <w:ind w:left="4309" w:hanging="360"/>
      </w:pPr>
    </w:lvl>
    <w:lvl w:ilvl="5" w:tplc="0410001B">
      <w:start w:val="1"/>
      <w:numFmt w:val="lowerRoman"/>
      <w:lvlText w:val="%6."/>
      <w:lvlJc w:val="right"/>
      <w:pPr>
        <w:ind w:left="5029" w:hanging="180"/>
      </w:pPr>
    </w:lvl>
    <w:lvl w:ilvl="6" w:tplc="0410000F">
      <w:start w:val="1"/>
      <w:numFmt w:val="decimal"/>
      <w:lvlText w:val="%7."/>
      <w:lvlJc w:val="left"/>
      <w:pPr>
        <w:ind w:left="5749" w:hanging="360"/>
      </w:pPr>
    </w:lvl>
    <w:lvl w:ilvl="7" w:tplc="04100019">
      <w:start w:val="1"/>
      <w:numFmt w:val="lowerLetter"/>
      <w:lvlText w:val="%8."/>
      <w:lvlJc w:val="left"/>
      <w:pPr>
        <w:ind w:left="6469" w:hanging="360"/>
      </w:pPr>
    </w:lvl>
    <w:lvl w:ilvl="8" w:tplc="0410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5"/>
  </w:num>
  <w:num w:numId="5">
    <w:abstractNumId w:val="1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  <w:num w:numId="13">
    <w:abstractNumId w:val="4"/>
  </w:num>
  <w:num w:numId="14">
    <w:abstractNumId w:val="7"/>
  </w:num>
  <w:num w:numId="15">
    <w:abstractNumId w:val="10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98"/>
    <w:rsid w:val="00002775"/>
    <w:rsid w:val="000045EE"/>
    <w:rsid w:val="00007239"/>
    <w:rsid w:val="00011F68"/>
    <w:rsid w:val="000300DD"/>
    <w:rsid w:val="00051DB1"/>
    <w:rsid w:val="00061FC9"/>
    <w:rsid w:val="00067251"/>
    <w:rsid w:val="00083BEF"/>
    <w:rsid w:val="00094E24"/>
    <w:rsid w:val="0009776A"/>
    <w:rsid w:val="000A609D"/>
    <w:rsid w:val="000A7774"/>
    <w:rsid w:val="000B4D87"/>
    <w:rsid w:val="000B7F71"/>
    <w:rsid w:val="000C353E"/>
    <w:rsid w:val="000C4BBF"/>
    <w:rsid w:val="000D1219"/>
    <w:rsid w:val="000D4D21"/>
    <w:rsid w:val="000E2CF6"/>
    <w:rsid w:val="000E3243"/>
    <w:rsid w:val="000E3655"/>
    <w:rsid w:val="000E4C9F"/>
    <w:rsid w:val="000E673B"/>
    <w:rsid w:val="000F21A4"/>
    <w:rsid w:val="000F3B23"/>
    <w:rsid w:val="0010023C"/>
    <w:rsid w:val="00115A95"/>
    <w:rsid w:val="00125F4A"/>
    <w:rsid w:val="00137162"/>
    <w:rsid w:val="00144B58"/>
    <w:rsid w:val="00146D3F"/>
    <w:rsid w:val="00150F25"/>
    <w:rsid w:val="00162350"/>
    <w:rsid w:val="001740EB"/>
    <w:rsid w:val="00184753"/>
    <w:rsid w:val="00187BB2"/>
    <w:rsid w:val="00193B46"/>
    <w:rsid w:val="00196DCA"/>
    <w:rsid w:val="001979AA"/>
    <w:rsid w:val="001A19CE"/>
    <w:rsid w:val="001A6E24"/>
    <w:rsid w:val="001B1472"/>
    <w:rsid w:val="001C09A6"/>
    <w:rsid w:val="001D1ADF"/>
    <w:rsid w:val="001E2995"/>
    <w:rsid w:val="001F1989"/>
    <w:rsid w:val="001F7833"/>
    <w:rsid w:val="002021C4"/>
    <w:rsid w:val="00205C22"/>
    <w:rsid w:val="0021225B"/>
    <w:rsid w:val="00212FE2"/>
    <w:rsid w:val="0022379E"/>
    <w:rsid w:val="00244DD4"/>
    <w:rsid w:val="002712D9"/>
    <w:rsid w:val="00274626"/>
    <w:rsid w:val="00274E7F"/>
    <w:rsid w:val="00281FBE"/>
    <w:rsid w:val="00282CF5"/>
    <w:rsid w:val="002901E9"/>
    <w:rsid w:val="00294EB3"/>
    <w:rsid w:val="002A13F4"/>
    <w:rsid w:val="002B282D"/>
    <w:rsid w:val="002C25F8"/>
    <w:rsid w:val="002C5708"/>
    <w:rsid w:val="002D3A97"/>
    <w:rsid w:val="002D6940"/>
    <w:rsid w:val="003009FD"/>
    <w:rsid w:val="00311CE3"/>
    <w:rsid w:val="003314BF"/>
    <w:rsid w:val="00343F84"/>
    <w:rsid w:val="00347172"/>
    <w:rsid w:val="0035207D"/>
    <w:rsid w:val="0035623D"/>
    <w:rsid w:val="003664F6"/>
    <w:rsid w:val="003711A2"/>
    <w:rsid w:val="00385B26"/>
    <w:rsid w:val="00386C41"/>
    <w:rsid w:val="003915D6"/>
    <w:rsid w:val="003B4D89"/>
    <w:rsid w:val="003C144E"/>
    <w:rsid w:val="003D3320"/>
    <w:rsid w:val="003D76BB"/>
    <w:rsid w:val="003E2676"/>
    <w:rsid w:val="003E2DF3"/>
    <w:rsid w:val="003E68FA"/>
    <w:rsid w:val="003F5DCC"/>
    <w:rsid w:val="0040289E"/>
    <w:rsid w:val="0040526B"/>
    <w:rsid w:val="004121C7"/>
    <w:rsid w:val="004138FA"/>
    <w:rsid w:val="0041758E"/>
    <w:rsid w:val="0042500B"/>
    <w:rsid w:val="004260B7"/>
    <w:rsid w:val="00430CCF"/>
    <w:rsid w:val="00444F7E"/>
    <w:rsid w:val="00446AF3"/>
    <w:rsid w:val="004577D0"/>
    <w:rsid w:val="00471B32"/>
    <w:rsid w:val="00473D4C"/>
    <w:rsid w:val="004A2EA3"/>
    <w:rsid w:val="004A350D"/>
    <w:rsid w:val="004B1199"/>
    <w:rsid w:val="004B681C"/>
    <w:rsid w:val="004E5672"/>
    <w:rsid w:val="00501A6C"/>
    <w:rsid w:val="0050717A"/>
    <w:rsid w:val="005357DC"/>
    <w:rsid w:val="005410E4"/>
    <w:rsid w:val="00541C73"/>
    <w:rsid w:val="0054420B"/>
    <w:rsid w:val="00550757"/>
    <w:rsid w:val="00587FCF"/>
    <w:rsid w:val="005A05EC"/>
    <w:rsid w:val="005B2A7C"/>
    <w:rsid w:val="005C1309"/>
    <w:rsid w:val="005D29E6"/>
    <w:rsid w:val="005D6137"/>
    <w:rsid w:val="005E0056"/>
    <w:rsid w:val="005E3362"/>
    <w:rsid w:val="00616791"/>
    <w:rsid w:val="00624DCC"/>
    <w:rsid w:val="0064297B"/>
    <w:rsid w:val="00650686"/>
    <w:rsid w:val="00666FC6"/>
    <w:rsid w:val="00687192"/>
    <w:rsid w:val="00687C39"/>
    <w:rsid w:val="006939FC"/>
    <w:rsid w:val="006B6DF8"/>
    <w:rsid w:val="006C5C33"/>
    <w:rsid w:val="006D31D0"/>
    <w:rsid w:val="007041E2"/>
    <w:rsid w:val="0073463E"/>
    <w:rsid w:val="00740087"/>
    <w:rsid w:val="007515DB"/>
    <w:rsid w:val="0076030F"/>
    <w:rsid w:val="00773CFD"/>
    <w:rsid w:val="007750B5"/>
    <w:rsid w:val="007768AA"/>
    <w:rsid w:val="00781B9B"/>
    <w:rsid w:val="00783174"/>
    <w:rsid w:val="007936CE"/>
    <w:rsid w:val="007952D5"/>
    <w:rsid w:val="007A031E"/>
    <w:rsid w:val="007B5D0A"/>
    <w:rsid w:val="007B7251"/>
    <w:rsid w:val="007C02E6"/>
    <w:rsid w:val="007C5015"/>
    <w:rsid w:val="007D248D"/>
    <w:rsid w:val="007D604D"/>
    <w:rsid w:val="00805C7A"/>
    <w:rsid w:val="00811AD3"/>
    <w:rsid w:val="008310BA"/>
    <w:rsid w:val="00837788"/>
    <w:rsid w:val="00854CE8"/>
    <w:rsid w:val="00872E07"/>
    <w:rsid w:val="00875686"/>
    <w:rsid w:val="0089692C"/>
    <w:rsid w:val="008A3F4E"/>
    <w:rsid w:val="008B028E"/>
    <w:rsid w:val="008B6947"/>
    <w:rsid w:val="008B6BB8"/>
    <w:rsid w:val="008C0EE6"/>
    <w:rsid w:val="008C3B50"/>
    <w:rsid w:val="008E3DA5"/>
    <w:rsid w:val="008E622A"/>
    <w:rsid w:val="008F14F6"/>
    <w:rsid w:val="008F28F7"/>
    <w:rsid w:val="009175C0"/>
    <w:rsid w:val="00921DD3"/>
    <w:rsid w:val="00927482"/>
    <w:rsid w:val="00942087"/>
    <w:rsid w:val="00946587"/>
    <w:rsid w:val="00952447"/>
    <w:rsid w:val="00957239"/>
    <w:rsid w:val="00957D98"/>
    <w:rsid w:val="00970B54"/>
    <w:rsid w:val="0097147B"/>
    <w:rsid w:val="00973265"/>
    <w:rsid w:val="0099016E"/>
    <w:rsid w:val="009904D4"/>
    <w:rsid w:val="009A2AF7"/>
    <w:rsid w:val="009B6905"/>
    <w:rsid w:val="009C6EAB"/>
    <w:rsid w:val="009D1968"/>
    <w:rsid w:val="009E2FE3"/>
    <w:rsid w:val="009F1742"/>
    <w:rsid w:val="00A0393E"/>
    <w:rsid w:val="00A03AB6"/>
    <w:rsid w:val="00A55F48"/>
    <w:rsid w:val="00A625B3"/>
    <w:rsid w:val="00A70F2E"/>
    <w:rsid w:val="00A73CFB"/>
    <w:rsid w:val="00A81FA1"/>
    <w:rsid w:val="00A91CB1"/>
    <w:rsid w:val="00AC1F48"/>
    <w:rsid w:val="00AC40F9"/>
    <w:rsid w:val="00AD1713"/>
    <w:rsid w:val="00AD61EE"/>
    <w:rsid w:val="00AE187D"/>
    <w:rsid w:val="00AE469D"/>
    <w:rsid w:val="00AF1F55"/>
    <w:rsid w:val="00AF389D"/>
    <w:rsid w:val="00AF5D53"/>
    <w:rsid w:val="00B13045"/>
    <w:rsid w:val="00B132D8"/>
    <w:rsid w:val="00B144B6"/>
    <w:rsid w:val="00B24FB3"/>
    <w:rsid w:val="00B40AFF"/>
    <w:rsid w:val="00B45850"/>
    <w:rsid w:val="00B513B5"/>
    <w:rsid w:val="00B530EC"/>
    <w:rsid w:val="00B70A1D"/>
    <w:rsid w:val="00B713F1"/>
    <w:rsid w:val="00B872F7"/>
    <w:rsid w:val="00B934B9"/>
    <w:rsid w:val="00B950A6"/>
    <w:rsid w:val="00BA2E64"/>
    <w:rsid w:val="00BA4EC3"/>
    <w:rsid w:val="00BC3AA8"/>
    <w:rsid w:val="00BC5DB4"/>
    <w:rsid w:val="00BD17B9"/>
    <w:rsid w:val="00BE7A27"/>
    <w:rsid w:val="00BF63E0"/>
    <w:rsid w:val="00C11894"/>
    <w:rsid w:val="00C25183"/>
    <w:rsid w:val="00C2590C"/>
    <w:rsid w:val="00C42D35"/>
    <w:rsid w:val="00C44130"/>
    <w:rsid w:val="00C44FC9"/>
    <w:rsid w:val="00C47C69"/>
    <w:rsid w:val="00C60351"/>
    <w:rsid w:val="00C61704"/>
    <w:rsid w:val="00C625F0"/>
    <w:rsid w:val="00C672E2"/>
    <w:rsid w:val="00C72A55"/>
    <w:rsid w:val="00C741C4"/>
    <w:rsid w:val="00C97910"/>
    <w:rsid w:val="00CA1CF4"/>
    <w:rsid w:val="00CA324A"/>
    <w:rsid w:val="00CB167D"/>
    <w:rsid w:val="00CB2A76"/>
    <w:rsid w:val="00CB509E"/>
    <w:rsid w:val="00CB5112"/>
    <w:rsid w:val="00CC504D"/>
    <w:rsid w:val="00CD18DE"/>
    <w:rsid w:val="00CD5E7C"/>
    <w:rsid w:val="00CE16C8"/>
    <w:rsid w:val="00CE4AC8"/>
    <w:rsid w:val="00CF37E4"/>
    <w:rsid w:val="00D045C1"/>
    <w:rsid w:val="00D06B06"/>
    <w:rsid w:val="00D07B68"/>
    <w:rsid w:val="00D23175"/>
    <w:rsid w:val="00D26BF1"/>
    <w:rsid w:val="00D27C09"/>
    <w:rsid w:val="00D35D3A"/>
    <w:rsid w:val="00D413E7"/>
    <w:rsid w:val="00D428FB"/>
    <w:rsid w:val="00D46CA6"/>
    <w:rsid w:val="00D505D7"/>
    <w:rsid w:val="00D52DDE"/>
    <w:rsid w:val="00D547A8"/>
    <w:rsid w:val="00D57581"/>
    <w:rsid w:val="00D61170"/>
    <w:rsid w:val="00D6633B"/>
    <w:rsid w:val="00D6677D"/>
    <w:rsid w:val="00D7683F"/>
    <w:rsid w:val="00D94F1F"/>
    <w:rsid w:val="00D95F58"/>
    <w:rsid w:val="00DA5949"/>
    <w:rsid w:val="00DB0EB5"/>
    <w:rsid w:val="00DB1E94"/>
    <w:rsid w:val="00DB6CC5"/>
    <w:rsid w:val="00DC3033"/>
    <w:rsid w:val="00DC656C"/>
    <w:rsid w:val="00DD312F"/>
    <w:rsid w:val="00DD72FA"/>
    <w:rsid w:val="00DE0A6B"/>
    <w:rsid w:val="00DE233B"/>
    <w:rsid w:val="00DE392D"/>
    <w:rsid w:val="00DF0977"/>
    <w:rsid w:val="00DF1EDA"/>
    <w:rsid w:val="00E21360"/>
    <w:rsid w:val="00E3080E"/>
    <w:rsid w:val="00E34FE9"/>
    <w:rsid w:val="00E46A1C"/>
    <w:rsid w:val="00E5276A"/>
    <w:rsid w:val="00E5334C"/>
    <w:rsid w:val="00E60344"/>
    <w:rsid w:val="00E819D4"/>
    <w:rsid w:val="00E96CD8"/>
    <w:rsid w:val="00E9781B"/>
    <w:rsid w:val="00E97C81"/>
    <w:rsid w:val="00EA04E8"/>
    <w:rsid w:val="00EA107A"/>
    <w:rsid w:val="00EB5B9A"/>
    <w:rsid w:val="00EB7C45"/>
    <w:rsid w:val="00ED6226"/>
    <w:rsid w:val="00ED7B7E"/>
    <w:rsid w:val="00EE58A9"/>
    <w:rsid w:val="00EF007A"/>
    <w:rsid w:val="00F0127B"/>
    <w:rsid w:val="00F25E66"/>
    <w:rsid w:val="00F25F17"/>
    <w:rsid w:val="00F31567"/>
    <w:rsid w:val="00F31BEA"/>
    <w:rsid w:val="00F34E98"/>
    <w:rsid w:val="00F40494"/>
    <w:rsid w:val="00F531E8"/>
    <w:rsid w:val="00F545D3"/>
    <w:rsid w:val="00F62AF5"/>
    <w:rsid w:val="00F7258B"/>
    <w:rsid w:val="00F84259"/>
    <w:rsid w:val="00F84E3A"/>
    <w:rsid w:val="00F965D4"/>
    <w:rsid w:val="00FA1B46"/>
    <w:rsid w:val="00FA6748"/>
    <w:rsid w:val="00FB3284"/>
    <w:rsid w:val="00FC2556"/>
    <w:rsid w:val="00FD06B1"/>
    <w:rsid w:val="00FE32D1"/>
    <w:rsid w:val="00FE3AFC"/>
    <w:rsid w:val="00FE3D60"/>
    <w:rsid w:val="00FE49B3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A36FC60-1E5A-47F6-9890-F2D1742D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4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444F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pPr>
      <w:ind w:firstLine="567"/>
    </w:pPr>
    <w:rPr>
      <w:sz w:val="24"/>
    </w:rPr>
  </w:style>
  <w:style w:type="paragraph" w:styleId="Rientrocorpodeltesto">
    <w:name w:val="Body Text Indent"/>
    <w:basedOn w:val="Normale"/>
    <w:pPr>
      <w:spacing w:before="120"/>
      <w:ind w:firstLine="567"/>
      <w:jc w:val="both"/>
    </w:pPr>
    <w:rPr>
      <w:sz w:val="24"/>
      <w:szCs w:val="26"/>
    </w:rPr>
  </w:style>
  <w:style w:type="paragraph" w:customStyle="1" w:styleId="Decreto">
    <w:name w:val="Decreto"/>
    <w:basedOn w:val="Normale"/>
    <w:pPr>
      <w:spacing w:before="120"/>
      <w:ind w:firstLine="567"/>
      <w:jc w:val="both"/>
    </w:pPr>
    <w:rPr>
      <w:sz w:val="24"/>
    </w:rPr>
  </w:style>
  <w:style w:type="paragraph" w:styleId="Didascalia">
    <w:name w:val="caption"/>
    <w:basedOn w:val="Normale"/>
    <w:next w:val="Normale"/>
    <w:qFormat/>
    <w:pPr>
      <w:widowControl w:val="0"/>
      <w:ind w:left="720" w:firstLine="720"/>
    </w:pPr>
    <w:rPr>
      <w:rFonts w:ascii="Brush Script MT" w:hAnsi="Brush Script MT"/>
      <w:i/>
      <w:iCs/>
      <w:sz w:val="40"/>
    </w:rPr>
  </w:style>
  <w:style w:type="paragraph" w:styleId="Testofumetto">
    <w:name w:val="Balloon Text"/>
    <w:basedOn w:val="Normale"/>
    <w:semiHidden/>
    <w:rsid w:val="004A350D"/>
    <w:rPr>
      <w:rFonts w:ascii="Tahoma" w:hAnsi="Tahoma" w:cs="Tahoma"/>
      <w:sz w:val="16"/>
      <w:szCs w:val="16"/>
    </w:rPr>
  </w:style>
  <w:style w:type="paragraph" w:customStyle="1" w:styleId="INFRA">
    <w:name w:val="INFRA"/>
    <w:basedOn w:val="Normale"/>
    <w:rsid w:val="00FA1B46"/>
    <w:pPr>
      <w:widowControl w:val="0"/>
      <w:autoSpaceDE w:val="0"/>
      <w:autoSpaceDN w:val="0"/>
      <w:adjustRightInd w:val="0"/>
      <w:spacing w:line="238" w:lineRule="atLeast"/>
      <w:ind w:firstLine="340"/>
      <w:jc w:val="both"/>
      <w:textAlignment w:val="center"/>
    </w:pPr>
    <w:rPr>
      <w:rFonts w:ascii="NewAsterLTStd" w:eastAsia="Calibri" w:hAnsi="NewAsterLTStd" w:cs="NewAsterLTStd"/>
      <w:color w:val="000000"/>
      <w:u w:color="000000"/>
    </w:rPr>
  </w:style>
  <w:style w:type="paragraph" w:customStyle="1" w:styleId="Verbale">
    <w:name w:val="Verbale"/>
    <w:basedOn w:val="Normale"/>
    <w:rsid w:val="007A031E"/>
    <w:pPr>
      <w:spacing w:before="120"/>
      <w:ind w:firstLine="709"/>
      <w:jc w:val="both"/>
    </w:pPr>
    <w:rPr>
      <w:b/>
      <w:sz w:val="24"/>
      <w:szCs w:val="24"/>
    </w:rPr>
  </w:style>
  <w:style w:type="character" w:styleId="Collegamentoipertestuale">
    <w:name w:val="Hyperlink"/>
    <w:uiPriority w:val="99"/>
    <w:rsid w:val="00F84E3A"/>
    <w:rPr>
      <w:color w:val="0000FF"/>
      <w:u w:val="single"/>
    </w:rPr>
  </w:style>
  <w:style w:type="paragraph" w:customStyle="1" w:styleId="Default">
    <w:name w:val="Default"/>
    <w:rsid w:val="00B24F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44F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44F7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91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TAR VENEZIA</dc:creator>
  <cp:keywords/>
  <dc:description/>
  <cp:lastModifiedBy>ROSSIT Antonella</cp:lastModifiedBy>
  <cp:revision>16</cp:revision>
  <cp:lastPrinted>2019-12-31T07:34:00Z</cp:lastPrinted>
  <dcterms:created xsi:type="dcterms:W3CDTF">2019-12-30T12:29:00Z</dcterms:created>
  <dcterms:modified xsi:type="dcterms:W3CDTF">2020-01-03T06:49:00Z</dcterms:modified>
</cp:coreProperties>
</file>