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1C4F60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Ai sensi dell’art. 28 del </w:t>
      </w:r>
      <w:proofErr w:type="spellStart"/>
      <w:r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D.lgs</w:t>
      </w:r>
      <w:proofErr w:type="spellEnd"/>
      <w:r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n. 36 del 2023 e dell’art. 37 del </w:t>
      </w:r>
      <w:proofErr w:type="spellStart"/>
      <w:r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D.lgs</w:t>
      </w:r>
      <w:proofErr w:type="spellEnd"/>
      <w:r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n. 33/2013, g</w:t>
      </w:r>
      <w:r w:rsidR="00E342FC"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</w:t>
      </w:r>
      <w:r w:rsidR="002E430F"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i atti gara vengono tempestivamente pubblicati </w:t>
      </w:r>
      <w:r w:rsidR="00E342FC"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sul sito dell’</w:t>
      </w:r>
      <w:r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A</w:t>
      </w:r>
      <w:r w:rsidR="00E342FC"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mministrazione, </w:t>
      </w:r>
      <w:r w:rsidR="00E342FC" w:rsidRPr="001C4F60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it-IT"/>
        </w:rPr>
        <w:t>Sezione Amministrazione Trasparente – Bandi di gara e contratti – Atti di gara – TAR Piemonte</w:t>
      </w:r>
      <w:r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raggiungibile all’indirizzo:</w:t>
      </w:r>
      <w:r w:rsidR="00E342FC" w:rsidRPr="001C4F60">
        <w:rPr>
          <w:i/>
          <w:sz w:val="24"/>
          <w:szCs w:val="24"/>
        </w:rPr>
        <w:t xml:space="preserve"> </w:t>
      </w:r>
      <w:hyperlink r:id="rId7" w:history="1">
        <w:r w:rsidRPr="001C4F60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https://trasparenza.cds.giustizia-amministrativa.it</w:t>
        </w:r>
      </w:hyperlink>
    </w:p>
    <w:p w:rsidR="007B3872" w:rsidRPr="001C4F60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2757DC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8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2757DC" w:rsidP="00E3736A">
      <w:pPr>
        <w:spacing w:after="0" w:line="360" w:lineRule="auto"/>
        <w:jc w:val="both"/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v.privitera@giustizia-amministrativa.it</w:t>
        </w:r>
      </w:hyperlink>
    </w:p>
    <w:p w:rsidR="00411742" w:rsidRDefault="00411742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m.isidoro@giustizia-amministrativa.it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/35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D84BF4" w:rsidRPr="00D84BF4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D84BF4" w:rsidRPr="00D84BF4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Procedura di affidamento diretto del servizio stampa di n. 200 opuscoli, n. 20 locandine e fornitura di n. 15 segnaposto per la cerimonia di inaugurazione</w:t>
      </w:r>
      <w:bookmarkStart w:id="0" w:name="_GoBack"/>
      <w:bookmarkEnd w:id="0"/>
      <w:r w:rsidR="00D84BF4" w:rsidRPr="00D84BF4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dell’anno giudiziario 2024 del TAR Piemonte </w:t>
      </w:r>
    </w:p>
    <w:p w:rsidR="002757DC" w:rsidRDefault="002757DC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757DC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 B03FB9FCA1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Nadia Palma</w:t>
      </w:r>
      <w:r w:rsidR="001C4F6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Segretario Generale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94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. N. 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r w:rsidR="001F3023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d.lgs.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n.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023, ed in particolare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r w:rsidR="00897ED4" w:rsidRPr="00450A29">
        <w:rPr>
          <w:rFonts w:ascii="Times New Roman" w:hAnsi="Times New Roman" w:cs="Times New Roman"/>
        </w:rPr>
        <w:t>motivi</w:t>
      </w:r>
      <w:r w:rsidR="00897ED4">
        <w:rPr>
          <w:rFonts w:ascii="Times New Roman" w:hAnsi="Times New Roman" w:cs="Times New Roman"/>
        </w:rPr>
        <w:t>: _</w:t>
      </w:r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lastRenderedPageBreak/>
        <w:t xml:space="preserve"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 L’esclusione non opera se, entro la data dell’aggiudicazione, sono stati adottati i provvedimenti di cui all’articolo 186-bis,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95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d.lgs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. n.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02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r w:rsidR="00897ED4"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D.lgs.</w:t>
      </w:r>
      <w:r w:rsidR="00897ED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lastRenderedPageBreak/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</w:t>
      </w:r>
      <w:r w:rsidR="001F3023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100 COMMA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 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</w:t>
      </w:r>
      <w:r w:rsidR="00897E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lastRenderedPageBreak/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del </w:t>
      </w:r>
      <w:r w:rsidR="0036562A" w:rsidRPr="00D84BF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servizio, della difficoltà della sua esecuzione, delle condizioni di lavoro e di tutte le circostanze di fatto inerenti l</w:t>
      </w:r>
      <w:r w:rsidRPr="00D84BF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’attuazione del servizio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conoscere il contenuto del decreto legislativo 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n. 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 ottemperanza alle prescrizioni di cui all’art. 3 della legge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numero </w:t>
      </w:r>
      <w:r w:rsidR="005115AC"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, è sottoscritta in data </w:t>
      </w:r>
      <w:r w:rsid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lastRenderedPageBreak/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FB3359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359" w:rsidRPr="00334938" w:rsidSect="00334938">
      <w:headerReference w:type="even" r:id="rId10"/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38" w:rsidRDefault="00334938" w:rsidP="00334938">
      <w:pPr>
        <w:spacing w:after="0" w:line="240" w:lineRule="auto"/>
      </w:pPr>
      <w:r>
        <w:separator/>
      </w:r>
    </w:p>
  </w:endnote>
  <w:end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2757DC">
      <w:fldChar w:fldCharType="begin"/>
    </w:r>
    <w:r w:rsidR="002757DC">
      <w:instrText xml:space="preserve"> NUMPAGES   \* MERGEFORMAT </w:instrText>
    </w:r>
    <w:r w:rsidR="002757DC">
      <w:fldChar w:fldCharType="separate"/>
    </w:r>
    <w:r>
      <w:rPr>
        <w:sz w:val="16"/>
      </w:rPr>
      <w:t>13</w:t>
    </w:r>
    <w:r w:rsidR="002757DC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2757DC" w:rsidRPr="002757DC">
      <w:rPr>
        <w:b/>
        <w:noProof/>
        <w:sz w:val="16"/>
      </w:rPr>
      <w:t>7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2757DC">
      <w:fldChar w:fldCharType="begin"/>
    </w:r>
    <w:r w:rsidR="002757DC">
      <w:instrText xml:space="preserve"> NUMPAGES   \* MERGEFORMAT </w:instrText>
    </w:r>
    <w:r w:rsidR="002757DC">
      <w:fldChar w:fldCharType="separate"/>
    </w:r>
    <w:r w:rsidR="002757DC" w:rsidRPr="002757DC">
      <w:rPr>
        <w:noProof/>
        <w:sz w:val="16"/>
      </w:rPr>
      <w:t>7</w:t>
    </w:r>
    <w:r w:rsidR="002757DC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38" w:rsidRDefault="00334938" w:rsidP="00334938">
      <w:pPr>
        <w:spacing w:after="0" w:line="240" w:lineRule="auto"/>
      </w:pPr>
      <w:r>
        <w:separator/>
      </w:r>
    </w:p>
  </w:footnote>
  <w:foot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C139E"/>
    <w:rsid w:val="00140890"/>
    <w:rsid w:val="001C4F60"/>
    <w:rsid w:val="001F3023"/>
    <w:rsid w:val="002757DC"/>
    <w:rsid w:val="002E430F"/>
    <w:rsid w:val="00321DFD"/>
    <w:rsid w:val="00334938"/>
    <w:rsid w:val="0036562A"/>
    <w:rsid w:val="00411742"/>
    <w:rsid w:val="00450A29"/>
    <w:rsid w:val="00465E19"/>
    <w:rsid w:val="0049212E"/>
    <w:rsid w:val="005115AC"/>
    <w:rsid w:val="005F4BD1"/>
    <w:rsid w:val="00624197"/>
    <w:rsid w:val="00643705"/>
    <w:rsid w:val="006F78A1"/>
    <w:rsid w:val="007A50D2"/>
    <w:rsid w:val="007B3872"/>
    <w:rsid w:val="0086545F"/>
    <w:rsid w:val="008940FB"/>
    <w:rsid w:val="00897ED4"/>
    <w:rsid w:val="008F61B9"/>
    <w:rsid w:val="00906FDC"/>
    <w:rsid w:val="00990097"/>
    <w:rsid w:val="009A3C29"/>
    <w:rsid w:val="00B276AE"/>
    <w:rsid w:val="00D84BF4"/>
    <w:rsid w:val="00E342FC"/>
    <w:rsid w:val="00E3736A"/>
    <w:rsid w:val="00EA7EAF"/>
    <w:rsid w:val="00F34416"/>
    <w:rsid w:val="00F363FB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9399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to-segprotocolloamm@ga-cer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.privitera@giustizia-amministrativ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PRIVITERA Valeria</cp:lastModifiedBy>
  <cp:revision>21</cp:revision>
  <dcterms:created xsi:type="dcterms:W3CDTF">2023-07-13T08:27:00Z</dcterms:created>
  <dcterms:modified xsi:type="dcterms:W3CDTF">2024-02-05T13:40:00Z</dcterms:modified>
</cp:coreProperties>
</file>