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="00D36785">
        <w:rPr>
          <w:rFonts w:ascii="Times New Roman" w:eastAsia="Calibri" w:hAnsi="Times New Roman" w:cs="Times New Roman"/>
          <w:color w:val="000000"/>
          <w:sz w:val="24"/>
          <w:szCs w:val="24"/>
        </w:rPr>
        <w:t>: D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265563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Ai sensi dell’art. 28 del </w:t>
      </w:r>
      <w:r w:rsidR="00D36785"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D.lgs.</w:t>
      </w:r>
      <w:r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n. 36 del 2023 e dell’art. 37 del </w:t>
      </w:r>
      <w:r w:rsidR="00D36785"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D.lgs.</w:t>
      </w:r>
      <w:r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n. 33/2013, g</w:t>
      </w:r>
      <w:r w:rsidR="00E342FC"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</w:t>
      </w:r>
      <w:r w:rsidR="002E430F"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i atti gara vengono tempestivamente pubblicati </w:t>
      </w:r>
      <w:r w:rsidR="00E342FC"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sul sito dell’</w:t>
      </w:r>
      <w:r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A</w:t>
      </w:r>
      <w:r w:rsidR="00E342FC"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mministrazione, </w:t>
      </w:r>
      <w:r w:rsidR="00E342FC" w:rsidRPr="00265563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it-IT"/>
        </w:rPr>
        <w:t>Sezione Amministrazione Trasparente – Bandi di gara e contratti – Atti di gara – TAR Piemonte</w:t>
      </w:r>
      <w:r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raggiungibile all’indirizzo:</w:t>
      </w:r>
      <w:r w:rsidR="00E342FC" w:rsidRPr="00265563">
        <w:rPr>
          <w:i/>
          <w:sz w:val="24"/>
          <w:szCs w:val="24"/>
        </w:rPr>
        <w:t xml:space="preserve"> </w:t>
      </w:r>
      <w:hyperlink r:id="rId7" w:history="1">
        <w:r w:rsidRPr="00265563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https://trasparenza.cds.giustizia-amministrativa.it</w:t>
        </w:r>
      </w:hyperlink>
    </w:p>
    <w:p w:rsidR="007B3872" w:rsidRPr="00265563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6556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D36785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8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D36785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v.privitera@giustizia-amministrativa.it</w:t>
        </w:r>
      </w:hyperlink>
    </w:p>
    <w:p w:rsidR="00411742" w:rsidRDefault="00411742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E3306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E3306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F</w:t>
      </w:r>
      <w:r w:rsidR="00BA047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ornitura di n. 3 libri</w:t>
      </w:r>
      <w:r w:rsidR="00E3306F" w:rsidRPr="00E3306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per la biblioteca del Tribunale Amministrativo Regionale per il Piemonte</w:t>
      </w:r>
    </w:p>
    <w:p w:rsidR="002E430F" w:rsidRPr="009548D6" w:rsidRDefault="00E3306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9548D6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36785" w:rsidRPr="009548D6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r w:rsidR="002E430F" w:rsidRPr="009548D6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9548D6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9548D6" w:rsidRPr="009548D6">
        <w:rPr>
          <w:rFonts w:ascii="Times New Roman" w:eastAsia="Century Gothic" w:hAnsi="Times New Roman" w:cs="Times New Roman"/>
          <w:bCs/>
          <w:color w:val="000000"/>
          <w:sz w:val="24"/>
          <w:szCs w:val="24"/>
          <w:lang w:eastAsia="it-IT"/>
        </w:rPr>
        <w:t>B06CAB3390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Nadia Palma</w:t>
      </w:r>
      <w:r w:rsidR="00BA047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Segretario Generale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94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. N. 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r w:rsidR="001F3023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d.lgs.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n.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023, ed in particolare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r w:rsidR="00897ED4" w:rsidRPr="00450A29">
        <w:rPr>
          <w:rFonts w:ascii="Times New Roman" w:hAnsi="Times New Roman" w:cs="Times New Roman"/>
        </w:rPr>
        <w:t>motivi</w:t>
      </w:r>
      <w:r w:rsidR="00897ED4">
        <w:rPr>
          <w:rFonts w:ascii="Times New Roman" w:hAnsi="Times New Roman" w:cs="Times New Roman"/>
        </w:rPr>
        <w:t>: _</w:t>
      </w:r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</w:t>
      </w:r>
      <w:r w:rsidRPr="00B276AE">
        <w:rPr>
          <w:rFonts w:ascii="Times New Roman" w:hAnsi="Times New Roman" w:cs="Times New Roman"/>
        </w:rPr>
        <w:lastRenderedPageBreak/>
        <w:t xml:space="preserve">n. 14, dall’articolo 186-bis, comma 5, del regio decreto 16 marzo 1942, n. 267 e dall'articolo 124 del presente codice. L’esclusione non opera se, entro la data dell’aggiudicazione, sono stati adottati i provvedimenti di cui all’articolo 186-bis,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95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d.lgs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. n.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02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r w:rsidR="00897ED4"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D.lgs.</w:t>
      </w:r>
      <w:r w:rsidR="00897ED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</w:t>
      </w:r>
      <w:r w:rsidR="001F3023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100 COMMA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 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</w:t>
      </w:r>
      <w:r w:rsidR="00897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CE1BFD" w:rsidRPr="00CE1BFD" w:rsidRDefault="00CE1BFD" w:rsidP="00CE1BFD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</w:t>
      </w:r>
      <w:r w:rsidR="00CE1BF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dalla fornitura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della difficoltà della sua esecuzione, delle condizioni di lavoro e di tutte le circostanze di fatto inerenti 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’attuazione </w:t>
      </w:r>
      <w:r w:rsidR="00CE1BF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della fornitura stessa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conoscere il contenuto del decreto legislativo 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n. 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 ottemperanza alle prescrizioni di cui all’art. 3 della legge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Quanto al requisito della cifra d’affari in lavori la presente dichiarazione può essere sottoposta </w:t>
      </w:r>
      <w:r w:rsidRPr="00CE1BF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alla comprova ai sensi dell’articolo 48 del decreto legislativo n. 163 del 2006.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D3678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bookmarkStart w:id="0" w:name="_GoBack"/>
      <w:bookmarkEnd w:id="0"/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è sottoscritta in data </w:t>
      </w:r>
      <w:r w:rsid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FB3359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359" w:rsidRPr="00334938" w:rsidSect="00334938">
      <w:headerReference w:type="even" r:id="rId10"/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38" w:rsidRDefault="00334938" w:rsidP="00334938">
      <w:pPr>
        <w:spacing w:after="0" w:line="240" w:lineRule="auto"/>
      </w:pPr>
      <w:r>
        <w:separator/>
      </w:r>
    </w:p>
  </w:endnote>
  <w:end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D36785">
      <w:fldChar w:fldCharType="begin"/>
    </w:r>
    <w:r w:rsidR="00D36785">
      <w:instrText xml:space="preserve"> NUMPAGES   \* MERGEFORMAT </w:instrText>
    </w:r>
    <w:r w:rsidR="00D36785">
      <w:fldChar w:fldCharType="separate"/>
    </w:r>
    <w:r>
      <w:rPr>
        <w:sz w:val="16"/>
      </w:rPr>
      <w:t>13</w:t>
    </w:r>
    <w:r w:rsidR="00D36785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D36785" w:rsidRPr="00D36785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D36785">
      <w:fldChar w:fldCharType="begin"/>
    </w:r>
    <w:r w:rsidR="00D36785">
      <w:instrText xml:space="preserve"> NUMPAGES   \* MERGEFORMAT </w:instrText>
    </w:r>
    <w:r w:rsidR="00D36785">
      <w:fldChar w:fldCharType="separate"/>
    </w:r>
    <w:r w:rsidR="00D36785" w:rsidRPr="00D36785">
      <w:rPr>
        <w:noProof/>
        <w:sz w:val="16"/>
      </w:rPr>
      <w:t>7</w:t>
    </w:r>
    <w:r w:rsidR="00D36785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38" w:rsidRDefault="00334938" w:rsidP="00334938">
      <w:pPr>
        <w:spacing w:after="0" w:line="240" w:lineRule="auto"/>
      </w:pPr>
      <w:r>
        <w:separator/>
      </w:r>
    </w:p>
  </w:footnote>
  <w:foot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B27B4"/>
    <w:multiLevelType w:val="hybridMultilevel"/>
    <w:tmpl w:val="A9C8D3C0"/>
    <w:lvl w:ilvl="0" w:tplc="C0EA54D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8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7533C"/>
    <w:multiLevelType w:val="hybridMultilevel"/>
    <w:tmpl w:val="C296AD2A"/>
    <w:lvl w:ilvl="0" w:tplc="043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1"/>
  </w:num>
  <w:num w:numId="5">
    <w:abstractNumId w:val="17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9"/>
  </w:num>
  <w:num w:numId="12">
    <w:abstractNumId w:val="15"/>
  </w:num>
  <w:num w:numId="13">
    <w:abstractNumId w:val="18"/>
  </w:num>
  <w:num w:numId="14">
    <w:abstractNumId w:val="7"/>
  </w:num>
  <w:num w:numId="15">
    <w:abstractNumId w:val="13"/>
  </w:num>
  <w:num w:numId="16">
    <w:abstractNumId w:val="1"/>
  </w:num>
  <w:num w:numId="17">
    <w:abstractNumId w:val="16"/>
  </w:num>
  <w:num w:numId="18">
    <w:abstractNumId w:val="12"/>
  </w:num>
  <w:num w:numId="19">
    <w:abstractNumId w:val="10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139E"/>
    <w:rsid w:val="00140890"/>
    <w:rsid w:val="001F3023"/>
    <w:rsid w:val="00265563"/>
    <w:rsid w:val="002E430F"/>
    <w:rsid w:val="00321DFD"/>
    <w:rsid w:val="00334938"/>
    <w:rsid w:val="0036562A"/>
    <w:rsid w:val="00411742"/>
    <w:rsid w:val="00450A29"/>
    <w:rsid w:val="00465E19"/>
    <w:rsid w:val="0049212E"/>
    <w:rsid w:val="005115AC"/>
    <w:rsid w:val="005C1C6B"/>
    <w:rsid w:val="005F4BD1"/>
    <w:rsid w:val="00624197"/>
    <w:rsid w:val="00643705"/>
    <w:rsid w:val="006F78A1"/>
    <w:rsid w:val="007A50D2"/>
    <w:rsid w:val="007B3872"/>
    <w:rsid w:val="0086545F"/>
    <w:rsid w:val="008940FB"/>
    <w:rsid w:val="00897ED4"/>
    <w:rsid w:val="008F61B9"/>
    <w:rsid w:val="009548D6"/>
    <w:rsid w:val="00990097"/>
    <w:rsid w:val="009A3C29"/>
    <w:rsid w:val="00B276AE"/>
    <w:rsid w:val="00BA047F"/>
    <w:rsid w:val="00CE1BFD"/>
    <w:rsid w:val="00D36785"/>
    <w:rsid w:val="00E3306F"/>
    <w:rsid w:val="00E342FC"/>
    <w:rsid w:val="00E3736A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7607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to-segprotocolloamm@ga-cer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.privitera@giustizia-amministrati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ISIDORO Mario</cp:lastModifiedBy>
  <cp:revision>23</cp:revision>
  <dcterms:created xsi:type="dcterms:W3CDTF">2023-07-13T08:27:00Z</dcterms:created>
  <dcterms:modified xsi:type="dcterms:W3CDTF">2024-02-19T06:32:00Z</dcterms:modified>
</cp:coreProperties>
</file>