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0C080" w14:textId="77777777" w:rsidR="00C61D02" w:rsidRDefault="00C61D02" w:rsidP="00181DF7">
      <w:pPr>
        <w:spacing w:before="13" w:line="324" w:lineRule="exact"/>
        <w:jc w:val="center"/>
        <w:textAlignment w:val="baseline"/>
        <w:rPr>
          <w:rFonts w:eastAsia="Times New Roman"/>
          <w:b/>
          <w:color w:val="000000"/>
          <w:sz w:val="28"/>
          <w:lang w:val="it-IT"/>
        </w:rPr>
      </w:pPr>
      <w:r>
        <w:rPr>
          <w:rFonts w:eastAsia="Times New Roman"/>
          <w:b/>
          <w:color w:val="000000"/>
          <w:sz w:val="28"/>
          <w:lang w:val="it-IT"/>
        </w:rPr>
        <w:t>QUADRO SINOTTICO DEI TITOLI DELLE PROVE SCRITTE DEI CONCORSI PER REFERENDARIO TAR</w:t>
      </w:r>
    </w:p>
    <w:p w14:paraId="7FB7163E" w14:textId="77777777" w:rsidR="00C61D02" w:rsidRDefault="00C61D02" w:rsidP="00181DF7">
      <w:pPr>
        <w:spacing w:before="2" w:line="324" w:lineRule="exact"/>
        <w:jc w:val="center"/>
        <w:textAlignment w:val="baseline"/>
        <w:rPr>
          <w:rFonts w:eastAsia="Times New Roman"/>
          <w:b/>
          <w:color w:val="000000"/>
          <w:sz w:val="28"/>
          <w:lang w:val="it-IT"/>
        </w:rPr>
      </w:pPr>
      <w:r>
        <w:rPr>
          <w:rFonts w:eastAsia="Times New Roman"/>
          <w:b/>
          <w:color w:val="000000"/>
          <w:sz w:val="28"/>
          <w:lang w:val="it-IT"/>
        </w:rPr>
        <w:t>(SUDDIVISI PER MATERIE)</w:t>
      </w:r>
    </w:p>
    <w:p w14:paraId="69AD8632" w14:textId="77777777" w:rsidR="00C61D02" w:rsidRDefault="00C61D02" w:rsidP="00C61D02">
      <w:pPr>
        <w:spacing w:line="307" w:lineRule="exact"/>
        <w:jc w:val="center"/>
        <w:textAlignment w:val="baseline"/>
        <w:rPr>
          <w:rFonts w:eastAsia="Times New Roman"/>
          <w:b/>
          <w:color w:val="000000"/>
          <w:sz w:val="28"/>
          <w:lang w:val="it-IT"/>
        </w:rPr>
      </w:pPr>
      <w:r>
        <w:rPr>
          <w:rFonts w:eastAsia="Times New Roman"/>
          <w:b/>
          <w:color w:val="000000"/>
          <w:sz w:val="28"/>
          <w:lang w:val="it-IT"/>
        </w:rPr>
        <w:t xml:space="preserve">PERIODO </w:t>
      </w:r>
      <w:r w:rsidR="003F29A8">
        <w:rPr>
          <w:rFonts w:eastAsia="Times New Roman"/>
          <w:b/>
          <w:color w:val="000000"/>
          <w:sz w:val="28"/>
          <w:lang w:val="it-IT"/>
        </w:rPr>
        <w:t>2009</w:t>
      </w:r>
      <w:r>
        <w:rPr>
          <w:rFonts w:eastAsia="Times New Roman"/>
          <w:b/>
          <w:color w:val="000000"/>
          <w:sz w:val="28"/>
          <w:lang w:val="it-IT"/>
        </w:rPr>
        <w:t>-2017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111"/>
        <w:gridCol w:w="4826"/>
        <w:gridCol w:w="3537"/>
        <w:gridCol w:w="1695"/>
      </w:tblGrid>
      <w:tr w:rsidR="00CD5F57" w:rsidRPr="00983FE2" w14:paraId="0B8D8D01" w14:textId="77777777" w:rsidTr="65EA0AE2">
        <w:trPr>
          <w:trHeight w:hRule="exact" w:val="1619"/>
        </w:trPr>
        <w:tc>
          <w:tcPr>
            <w:tcW w:w="1701" w:type="dxa"/>
            <w:tcBorders>
              <w:top w:val="double" w:sz="5" w:space="0" w:color="000000" w:themeColor="text1"/>
              <w:left w:val="double" w:sz="5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E4E4E4"/>
            <w:vAlign w:val="center"/>
          </w:tcPr>
          <w:p w14:paraId="0DD41A4B" w14:textId="77777777" w:rsidR="007C1C78" w:rsidRDefault="00691ECC" w:rsidP="007C1C78">
            <w:pPr>
              <w:pStyle w:val="Nessunaspaziatura"/>
              <w:jc w:val="center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t>CONCORSI ESPLETATI</w:t>
            </w:r>
          </w:p>
          <w:p w14:paraId="30CEE925" w14:textId="77777777" w:rsidR="00CD5F57" w:rsidRPr="007C1C78" w:rsidRDefault="00691ECC" w:rsidP="007C1C78">
            <w:pPr>
              <w:pStyle w:val="Nessunaspaziatura"/>
              <w:jc w:val="center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t>(e relativi anni di riferimento)</w:t>
            </w:r>
          </w:p>
        </w:tc>
        <w:tc>
          <w:tcPr>
            <w:tcW w:w="4111" w:type="dxa"/>
            <w:tcBorders>
              <w:top w:val="double" w:sz="5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E4E4E4"/>
            <w:vAlign w:val="center"/>
          </w:tcPr>
          <w:p w14:paraId="0C08C7CE" w14:textId="77777777" w:rsidR="00CD5F57" w:rsidRPr="007C1C78" w:rsidRDefault="009125EE" w:rsidP="007C1C78">
            <w:pPr>
              <w:pStyle w:val="Nessunaspaziatura"/>
              <w:jc w:val="center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t>DIRITTO CIVILE</w:t>
            </w:r>
          </w:p>
          <w:p w14:paraId="556E4AB3" w14:textId="77777777" w:rsidR="00CD5F57" w:rsidRPr="007C1C78" w:rsidRDefault="009125EE" w:rsidP="007C1C78">
            <w:pPr>
              <w:pStyle w:val="Nessunaspaziatura"/>
              <w:jc w:val="center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t>(in corsivo neretto le prove</w:t>
            </w:r>
          </w:p>
          <w:p w14:paraId="2FAEC287" w14:textId="77777777" w:rsidR="00CD5F57" w:rsidRPr="007C1C78" w:rsidRDefault="009125EE" w:rsidP="007C1C78">
            <w:pPr>
              <w:pStyle w:val="Nessunaspaziatura"/>
              <w:jc w:val="center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t>estratte)</w:t>
            </w:r>
          </w:p>
        </w:tc>
        <w:tc>
          <w:tcPr>
            <w:tcW w:w="4826" w:type="dxa"/>
            <w:tcBorders>
              <w:top w:val="double" w:sz="5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E4E4E4"/>
            <w:vAlign w:val="center"/>
          </w:tcPr>
          <w:p w14:paraId="264C3778" w14:textId="77777777" w:rsidR="00CD5F57" w:rsidRPr="007C1C78" w:rsidRDefault="009125EE" w:rsidP="007C1C78">
            <w:pPr>
              <w:pStyle w:val="Nessunaspaziatura"/>
              <w:jc w:val="center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t xml:space="preserve">DIRITTO AMMINISTRATIVO </w:t>
            </w: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br/>
              <w:t>(in corsivo neretto le prove estratte)</w:t>
            </w:r>
          </w:p>
        </w:tc>
        <w:tc>
          <w:tcPr>
            <w:tcW w:w="3537" w:type="dxa"/>
            <w:tcBorders>
              <w:top w:val="double" w:sz="5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E4E4E4"/>
            <w:vAlign w:val="center"/>
          </w:tcPr>
          <w:p w14:paraId="77ADD759" w14:textId="77777777" w:rsidR="00CD5F57" w:rsidRPr="007C1C78" w:rsidRDefault="009125EE" w:rsidP="007C1C78">
            <w:pPr>
              <w:pStyle w:val="Nessunaspaziatura"/>
              <w:jc w:val="center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t xml:space="preserve">SCIENZA DELLE FINANZE </w:t>
            </w: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br/>
              <w:t xml:space="preserve">E DIRITTO FINANZIARIO </w:t>
            </w: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br/>
              <w:t xml:space="preserve">(in corsivo neretto le prove </w:t>
            </w: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br/>
              <w:t>estratte)</w:t>
            </w:r>
          </w:p>
        </w:tc>
        <w:tc>
          <w:tcPr>
            <w:tcW w:w="1695" w:type="dxa"/>
            <w:tcBorders>
              <w:top w:val="double" w:sz="5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5" w:space="0" w:color="000000" w:themeColor="text1"/>
            </w:tcBorders>
            <w:shd w:val="clear" w:color="auto" w:fill="E4E4E4"/>
            <w:vAlign w:val="center"/>
          </w:tcPr>
          <w:p w14:paraId="379DE65C" w14:textId="77777777" w:rsidR="00CD5F57" w:rsidRPr="007C1C78" w:rsidRDefault="009125EE" w:rsidP="007C1C78">
            <w:pPr>
              <w:pStyle w:val="Nessunaspaziatura"/>
              <w:jc w:val="center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t xml:space="preserve">PROVA </w:t>
            </w: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br/>
              <w:t xml:space="preserve">PRATICA </w:t>
            </w: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br/>
              <w:t xml:space="preserve">(sono </w:t>
            </w: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br/>
              <w:t xml:space="preserve">disponibili solo </w:t>
            </w: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br/>
              <w:t>alcuni titoli)</w:t>
            </w:r>
          </w:p>
        </w:tc>
      </w:tr>
      <w:tr w:rsidR="00DF7C38" w:rsidRPr="00983FE2" w14:paraId="3F59C2F0" w14:textId="77777777" w:rsidTr="65EA0AE2">
        <w:trPr>
          <w:trHeight w:val="427"/>
        </w:trPr>
        <w:tc>
          <w:tcPr>
            <w:tcW w:w="1701" w:type="dxa"/>
            <w:tcBorders>
              <w:top w:val="single" w:sz="7" w:space="0" w:color="000000" w:themeColor="text1"/>
              <w:left w:val="double" w:sz="5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D54A3C7" w14:textId="77777777" w:rsidR="00DF7C38" w:rsidRDefault="00691ECC" w:rsidP="00392320">
            <w:pPr>
              <w:spacing w:line="225" w:lineRule="exact"/>
              <w:ind w:left="125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  <w:r w:rsidRPr="00691ECC">
              <w:rPr>
                <w:rFonts w:eastAsia="Times New Roman"/>
                <w:b/>
                <w:color w:val="000000"/>
                <w:lang w:val="it-IT"/>
              </w:rPr>
              <w:t>Anno 2017</w:t>
            </w:r>
          </w:p>
        </w:tc>
        <w:tc>
          <w:tcPr>
            <w:tcW w:w="4111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03A6B78" w14:textId="77777777" w:rsidR="00DF7C38" w:rsidRPr="008854FF" w:rsidRDefault="00DF7C38" w:rsidP="00392320">
            <w:pPr>
              <w:spacing w:before="289" w:after="263" w:line="278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  <w:r w:rsidRPr="008B4A77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Le nullità contrattuali: disponibilità e rilevabilità</w:t>
            </w:r>
          </w:p>
        </w:tc>
        <w:tc>
          <w:tcPr>
            <w:tcW w:w="4826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1322668" w14:textId="77777777" w:rsidR="00DF7C38" w:rsidRPr="0059102A" w:rsidRDefault="00DF7C38" w:rsidP="00392320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  <w:r w:rsidRPr="008B4A77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Giudicato di annullamento e riedizione del potere, anche con riferimento alle sopravvenienza di fatto e di diritto</w:t>
            </w:r>
          </w:p>
        </w:tc>
        <w:tc>
          <w:tcPr>
            <w:tcW w:w="3537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4456954" w14:textId="77777777" w:rsidR="00DF7C38" w:rsidRPr="008854FF" w:rsidRDefault="00DF7C38" w:rsidP="00392320">
            <w:pPr>
              <w:spacing w:before="432" w:after="403" w:line="273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  <w:r w:rsidRPr="00781EDE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Traslazione dell’imposta e elusione fiscale</w:t>
            </w:r>
          </w:p>
        </w:tc>
        <w:tc>
          <w:tcPr>
            <w:tcW w:w="1695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double" w:sz="5" w:space="0" w:color="000000" w:themeColor="text1"/>
            </w:tcBorders>
            <w:vAlign w:val="center"/>
          </w:tcPr>
          <w:p w14:paraId="58A21B8F" w14:textId="3B1105EA" w:rsidR="00DF7C38" w:rsidRDefault="00211670" w:rsidP="00181DF7">
            <w:pPr>
              <w:spacing w:line="240" w:lineRule="exact"/>
              <w:ind w:left="77"/>
              <w:jc w:val="center"/>
              <w:textAlignment w:val="baseline"/>
              <w:rPr>
                <w:lang w:val="it-IT"/>
              </w:rPr>
            </w:pPr>
            <w:hyperlink r:id="rId7">
              <w:r w:rsidR="00181DF7" w:rsidRPr="65EA0AE2">
                <w:rPr>
                  <w:rStyle w:val="Collegamentoipertestuale"/>
                  <w:rFonts w:eastAsia="Times New Roman"/>
                  <w:i/>
                  <w:iCs/>
                  <w:lang w:val="it-IT"/>
                </w:rPr>
                <w:t>T</w:t>
              </w:r>
              <w:r w:rsidR="00DF7C38" w:rsidRPr="65EA0AE2">
                <w:rPr>
                  <w:rStyle w:val="Collegamentoipertestuale"/>
                  <w:rFonts w:eastAsia="Times New Roman"/>
                  <w:i/>
                  <w:iCs/>
                  <w:lang w:val="it-IT"/>
                </w:rPr>
                <w:t xml:space="preserve">itoli delle 3 prove </w:t>
              </w:r>
              <w:r w:rsidR="00DF7C38" w:rsidRPr="65EA0AE2">
                <w:rPr>
                  <w:rStyle w:val="Collegamentoipertestuale"/>
                  <w:rFonts w:eastAsia="Times New Roman"/>
                  <w:i/>
                  <w:iCs/>
                  <w:lang w:val="it-IT"/>
                </w:rPr>
                <w:t>i</w:t>
              </w:r>
              <w:r w:rsidR="00DF7C38" w:rsidRPr="65EA0AE2">
                <w:rPr>
                  <w:rStyle w:val="Collegamentoipertestuale"/>
                  <w:rFonts w:eastAsia="Times New Roman"/>
                  <w:i/>
                  <w:iCs/>
                  <w:lang w:val="it-IT"/>
                </w:rPr>
                <w:t>n formato PDF</w:t>
              </w:r>
            </w:hyperlink>
          </w:p>
        </w:tc>
      </w:tr>
      <w:tr w:rsidR="00DF7C38" w:rsidRPr="00926B94" w14:paraId="1F6E7F48" w14:textId="77777777" w:rsidTr="65EA0AE2">
        <w:trPr>
          <w:trHeight w:val="1114"/>
        </w:trPr>
        <w:tc>
          <w:tcPr>
            <w:tcW w:w="1701" w:type="dxa"/>
            <w:tcBorders>
              <w:top w:val="single" w:sz="7" w:space="0" w:color="000000" w:themeColor="text1"/>
              <w:left w:val="double" w:sz="5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FB9897A" w14:textId="77777777" w:rsidR="00DF7C38" w:rsidRPr="0059102A" w:rsidRDefault="00DF7C38" w:rsidP="00392320">
            <w:pPr>
              <w:spacing w:line="225" w:lineRule="exact"/>
              <w:ind w:left="125"/>
              <w:textAlignment w:val="baseline"/>
              <w:rPr>
                <w:rFonts w:eastAsia="Times New Roman"/>
                <w:color w:val="000000"/>
                <w:lang w:val="it-IT"/>
              </w:rPr>
            </w:pPr>
            <w:r w:rsidRPr="0059102A">
              <w:rPr>
                <w:rFonts w:eastAsia="Times New Roman"/>
                <w:color w:val="000000"/>
                <w:lang w:val="it-IT"/>
              </w:rPr>
              <w:t>(prove scritte</w:t>
            </w:r>
          </w:p>
          <w:p w14:paraId="0D2C508C" w14:textId="77777777" w:rsidR="00DF7C38" w:rsidRPr="0059102A" w:rsidRDefault="00DF7C38" w:rsidP="00392320">
            <w:pPr>
              <w:spacing w:line="225" w:lineRule="exact"/>
              <w:ind w:left="125"/>
              <w:textAlignment w:val="baseline"/>
              <w:rPr>
                <w:rFonts w:eastAsia="Times New Roman"/>
                <w:color w:val="000000"/>
                <w:lang w:val="it-IT"/>
              </w:rPr>
            </w:pPr>
            <w:r w:rsidRPr="0059102A">
              <w:rPr>
                <w:rFonts w:eastAsia="Times New Roman"/>
                <w:color w:val="000000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lang w:val="it-IT"/>
              </w:rPr>
              <w:t>3, 4, 6 e 7</w:t>
            </w:r>
            <w:r w:rsidRPr="0059102A">
              <w:rPr>
                <w:rFonts w:eastAsia="Times New Roman"/>
                <w:color w:val="000000"/>
                <w:lang w:val="it-IT"/>
              </w:rPr>
              <w:t xml:space="preserve"> </w:t>
            </w:r>
            <w:r>
              <w:rPr>
                <w:rFonts w:eastAsia="Times New Roman"/>
                <w:color w:val="000000"/>
                <w:lang w:val="it-IT"/>
              </w:rPr>
              <w:t>dicembre 2018</w:t>
            </w:r>
            <w:r w:rsidRPr="0059102A">
              <w:rPr>
                <w:rFonts w:eastAsia="Times New Roman"/>
                <w:color w:val="000000"/>
                <w:lang w:val="it-IT"/>
              </w:rPr>
              <w:t>)</w:t>
            </w:r>
          </w:p>
          <w:p w14:paraId="672A6659" w14:textId="77777777" w:rsidR="00DF7C38" w:rsidRDefault="00DF7C38">
            <w:pPr>
              <w:spacing w:line="225" w:lineRule="exact"/>
              <w:ind w:left="125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</w:p>
        </w:tc>
        <w:tc>
          <w:tcPr>
            <w:tcW w:w="4111" w:type="dxa"/>
            <w:vMerge/>
            <w:vAlign w:val="center"/>
          </w:tcPr>
          <w:p w14:paraId="0A37501D" w14:textId="77777777" w:rsidR="00DF7C38" w:rsidRPr="008854FF" w:rsidRDefault="00DF7C38" w:rsidP="008854FF">
            <w:pPr>
              <w:spacing w:before="289" w:after="263" w:line="278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</w:p>
        </w:tc>
        <w:tc>
          <w:tcPr>
            <w:tcW w:w="4826" w:type="dxa"/>
            <w:vMerge/>
            <w:vAlign w:val="center"/>
          </w:tcPr>
          <w:p w14:paraId="5DAB6C7B" w14:textId="77777777" w:rsidR="00DF7C38" w:rsidRPr="0059102A" w:rsidRDefault="00DF7C38" w:rsidP="00BD695C">
            <w:pPr>
              <w:spacing w:before="289" w:after="263" w:line="278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</w:p>
        </w:tc>
        <w:tc>
          <w:tcPr>
            <w:tcW w:w="3537" w:type="dxa"/>
            <w:vMerge/>
            <w:vAlign w:val="center"/>
          </w:tcPr>
          <w:p w14:paraId="02EB378F" w14:textId="77777777" w:rsidR="00DF7C38" w:rsidRPr="008854FF" w:rsidRDefault="00DF7C38" w:rsidP="008854FF">
            <w:pPr>
              <w:spacing w:before="432" w:after="403" w:line="273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</w:p>
        </w:tc>
        <w:tc>
          <w:tcPr>
            <w:tcW w:w="1695" w:type="dxa"/>
            <w:vMerge/>
            <w:vAlign w:val="center"/>
          </w:tcPr>
          <w:p w14:paraId="6A05A809" w14:textId="77777777" w:rsidR="00DF7C38" w:rsidRDefault="00DF7C38" w:rsidP="00781EDE">
            <w:pPr>
              <w:pStyle w:val="Nessunaspaziatura"/>
              <w:rPr>
                <w:lang w:val="it-IT"/>
              </w:rPr>
            </w:pPr>
          </w:p>
        </w:tc>
      </w:tr>
      <w:tr w:rsidR="00DF7C38" w:rsidRPr="008B4A77" w14:paraId="41063AEE" w14:textId="77777777" w:rsidTr="65EA0AE2">
        <w:trPr>
          <w:trHeight w:val="1257"/>
        </w:trPr>
        <w:tc>
          <w:tcPr>
            <w:tcW w:w="1701" w:type="dxa"/>
            <w:tcBorders>
              <w:top w:val="single" w:sz="7" w:space="0" w:color="000000" w:themeColor="text1"/>
              <w:left w:val="double" w:sz="5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A39BBE3" w14:textId="77777777" w:rsidR="00DF7C38" w:rsidRDefault="00DF7C38" w:rsidP="00392320">
            <w:pPr>
              <w:spacing w:line="225" w:lineRule="exact"/>
              <w:ind w:left="125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</w:p>
        </w:tc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861A036" w14:textId="77777777" w:rsidR="00DF7C38" w:rsidRPr="008B4A77" w:rsidRDefault="00DF7C38" w:rsidP="00392320">
            <w:pPr>
              <w:spacing w:before="289" w:after="263" w:line="278" w:lineRule="exact"/>
              <w:jc w:val="center"/>
              <w:textAlignment w:val="baseline"/>
              <w:rPr>
                <w:rFonts w:eastAsia="Times New Roman"/>
                <w:i/>
                <w:color w:val="000000"/>
                <w:sz w:val="24"/>
                <w:lang w:val="it-IT"/>
              </w:rPr>
            </w:pPr>
            <w:r w:rsidRPr="008B4A77">
              <w:rPr>
                <w:rFonts w:eastAsia="Times New Roman"/>
                <w:i/>
                <w:color w:val="000000"/>
                <w:sz w:val="24"/>
                <w:lang w:val="it-IT"/>
              </w:rPr>
              <w:t>Funzione riparatoria e fine dissuasivo del risarcimento del danno</w:t>
            </w:r>
          </w:p>
        </w:tc>
        <w:tc>
          <w:tcPr>
            <w:tcW w:w="4826" w:type="dxa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AF1161B" w14:textId="77777777" w:rsidR="00DF7C38" w:rsidRPr="008B4A77" w:rsidRDefault="00DF7C38" w:rsidP="00392320">
            <w:pPr>
              <w:pStyle w:val="Nessunaspaziatura"/>
              <w:jc w:val="center"/>
              <w:rPr>
                <w:rFonts w:eastAsia="Times New Roman"/>
                <w:i/>
                <w:color w:val="000000"/>
                <w:sz w:val="24"/>
                <w:lang w:val="it-IT"/>
              </w:rPr>
            </w:pPr>
            <w:r w:rsidRPr="008B4A77">
              <w:rPr>
                <w:rFonts w:eastAsia="Times New Roman"/>
                <w:i/>
                <w:color w:val="000000"/>
                <w:sz w:val="24"/>
                <w:lang w:val="it-IT"/>
              </w:rPr>
              <w:t>Interpretazione e integrazione dell’atto amministrativo, profili sostanziali e processuali</w:t>
            </w:r>
          </w:p>
        </w:tc>
        <w:tc>
          <w:tcPr>
            <w:tcW w:w="3537" w:type="dxa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1326FC2" w14:textId="77777777" w:rsidR="00DF7C38" w:rsidRPr="00781EDE" w:rsidRDefault="00DF7C38" w:rsidP="00392320">
            <w:pPr>
              <w:pStyle w:val="Nessunaspaziatura"/>
              <w:jc w:val="center"/>
              <w:rPr>
                <w:rFonts w:eastAsia="Times New Roman"/>
                <w:i/>
                <w:color w:val="000000"/>
                <w:sz w:val="24"/>
                <w:lang w:val="it-IT"/>
              </w:rPr>
            </w:pPr>
            <w:r w:rsidRPr="00781EDE">
              <w:rPr>
                <w:rFonts w:eastAsia="Times New Roman"/>
                <w:i/>
                <w:color w:val="000000"/>
                <w:sz w:val="24"/>
                <w:lang w:val="it-IT"/>
              </w:rPr>
              <w:t>L’abuso del diritto tributario</w:t>
            </w:r>
          </w:p>
        </w:tc>
        <w:tc>
          <w:tcPr>
            <w:tcW w:w="1695" w:type="dxa"/>
            <w:tcBorders>
              <w:top w:val="single" w:sz="7" w:space="0" w:color="000000" w:themeColor="text1"/>
              <w:left w:val="single" w:sz="7" w:space="0" w:color="000000" w:themeColor="text1"/>
              <w:right w:val="double" w:sz="5" w:space="0" w:color="000000" w:themeColor="text1"/>
            </w:tcBorders>
            <w:vAlign w:val="center"/>
          </w:tcPr>
          <w:p w14:paraId="41C8F396" w14:textId="77777777" w:rsidR="00DF7C38" w:rsidRDefault="00DF7C38" w:rsidP="00A82A8E">
            <w:pPr>
              <w:spacing w:line="220" w:lineRule="exact"/>
              <w:ind w:right="509"/>
              <w:jc w:val="center"/>
              <w:textAlignment w:val="baseline"/>
              <w:rPr>
                <w:rFonts w:eastAsia="Times New Roman"/>
                <w:i/>
                <w:color w:val="0000FF"/>
                <w:lang w:val="it-IT"/>
              </w:rPr>
            </w:pPr>
          </w:p>
        </w:tc>
      </w:tr>
      <w:tr w:rsidR="00DF7C38" w:rsidRPr="00983FE2" w14:paraId="5FB6CE69" w14:textId="77777777" w:rsidTr="65EA0AE2">
        <w:trPr>
          <w:trHeight w:val="1262"/>
        </w:trPr>
        <w:tc>
          <w:tcPr>
            <w:tcW w:w="1701" w:type="dxa"/>
            <w:tcBorders>
              <w:top w:val="single" w:sz="7" w:space="0" w:color="000000" w:themeColor="text1"/>
              <w:left w:val="double" w:sz="5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2A3D3EC" w14:textId="77777777" w:rsidR="00DF7C38" w:rsidRDefault="00DF7C38" w:rsidP="00392320">
            <w:pPr>
              <w:spacing w:line="225" w:lineRule="exact"/>
              <w:ind w:left="125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</w:p>
        </w:tc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227C187" w14:textId="77777777" w:rsidR="00DF7C38" w:rsidRPr="008B4A77" w:rsidRDefault="00DF7C38" w:rsidP="00392320">
            <w:pPr>
              <w:spacing w:before="289" w:after="263" w:line="278" w:lineRule="exact"/>
              <w:jc w:val="center"/>
              <w:textAlignment w:val="baseline"/>
              <w:rPr>
                <w:rFonts w:eastAsia="Times New Roman"/>
                <w:i/>
                <w:color w:val="000000"/>
                <w:sz w:val="24"/>
                <w:lang w:val="it-IT"/>
              </w:rPr>
            </w:pPr>
            <w:r w:rsidRPr="008B4A77">
              <w:rPr>
                <w:rFonts w:eastAsia="Times New Roman"/>
                <w:i/>
                <w:color w:val="000000"/>
                <w:sz w:val="24"/>
                <w:lang w:val="it-IT"/>
              </w:rPr>
              <w:t>Le obbligazioni solidali dal lato attivo</w:t>
            </w:r>
          </w:p>
        </w:tc>
        <w:tc>
          <w:tcPr>
            <w:tcW w:w="4826" w:type="dxa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6873E90" w14:textId="77777777" w:rsidR="00DF7C38" w:rsidRPr="008B4A77" w:rsidRDefault="00DF7C38" w:rsidP="00392320">
            <w:pPr>
              <w:pStyle w:val="Nessunaspaziatura"/>
              <w:jc w:val="center"/>
              <w:rPr>
                <w:rFonts w:eastAsia="Times New Roman"/>
                <w:i/>
                <w:color w:val="000000"/>
                <w:sz w:val="24"/>
                <w:lang w:val="it-IT"/>
              </w:rPr>
            </w:pPr>
            <w:r w:rsidRPr="008B4A77">
              <w:rPr>
                <w:rFonts w:eastAsia="Times New Roman"/>
                <w:i/>
                <w:color w:val="000000"/>
                <w:sz w:val="24"/>
                <w:lang w:val="it-IT"/>
              </w:rPr>
              <w:t>Poteri dispositivi delle parti e poteri officiosi del giudice</w:t>
            </w:r>
          </w:p>
        </w:tc>
        <w:tc>
          <w:tcPr>
            <w:tcW w:w="3537" w:type="dxa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0B2A63B" w14:textId="77777777" w:rsidR="00DF7C38" w:rsidRPr="008854FF" w:rsidRDefault="00DF7C38" w:rsidP="00392320">
            <w:pPr>
              <w:pStyle w:val="Nessunaspaziatura"/>
              <w:jc w:val="center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  <w:r w:rsidRPr="00781EDE">
              <w:rPr>
                <w:rFonts w:eastAsia="Times New Roman"/>
                <w:i/>
                <w:color w:val="000000"/>
                <w:sz w:val="24"/>
                <w:lang w:val="it-IT"/>
              </w:rPr>
              <w:t>La disponibilità dell’obbligazione tributaria nelle fasi di accertamento e riscossione</w:t>
            </w:r>
          </w:p>
        </w:tc>
        <w:tc>
          <w:tcPr>
            <w:tcW w:w="1695" w:type="dxa"/>
            <w:tcBorders>
              <w:top w:val="single" w:sz="7" w:space="0" w:color="000000" w:themeColor="text1"/>
              <w:left w:val="single" w:sz="7" w:space="0" w:color="000000" w:themeColor="text1"/>
              <w:right w:val="double" w:sz="5" w:space="0" w:color="000000" w:themeColor="text1"/>
            </w:tcBorders>
            <w:vAlign w:val="center"/>
          </w:tcPr>
          <w:p w14:paraId="0D0B940D" w14:textId="77777777" w:rsidR="00DF7C38" w:rsidRDefault="00DF7C38" w:rsidP="00A82A8E">
            <w:pPr>
              <w:spacing w:line="220" w:lineRule="exact"/>
              <w:ind w:right="509"/>
              <w:jc w:val="center"/>
              <w:textAlignment w:val="baseline"/>
              <w:rPr>
                <w:rFonts w:eastAsia="Times New Roman"/>
                <w:i/>
                <w:color w:val="0000FF"/>
                <w:lang w:val="it-IT"/>
              </w:rPr>
            </w:pPr>
          </w:p>
        </w:tc>
      </w:tr>
      <w:tr w:rsidR="00DF7C38" w:rsidRPr="00983FE2" w14:paraId="37C9101C" w14:textId="77777777" w:rsidTr="65EA0AE2">
        <w:trPr>
          <w:trHeight w:val="427"/>
        </w:trPr>
        <w:tc>
          <w:tcPr>
            <w:tcW w:w="1701" w:type="dxa"/>
            <w:tcBorders>
              <w:top w:val="single" w:sz="7" w:space="0" w:color="000000" w:themeColor="text1"/>
              <w:left w:val="double" w:sz="5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CD9B2E9" w14:textId="77777777" w:rsidR="00DF7C38" w:rsidRDefault="00DF7C38" w:rsidP="00392320">
            <w:pPr>
              <w:spacing w:line="225" w:lineRule="exact"/>
              <w:ind w:left="125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  <w:r>
              <w:rPr>
                <w:rFonts w:eastAsia="Times New Roman"/>
                <w:b/>
                <w:color w:val="000000"/>
                <w:lang w:val="it-IT"/>
              </w:rPr>
              <w:t>Anno 2014</w:t>
            </w:r>
          </w:p>
        </w:tc>
        <w:tc>
          <w:tcPr>
            <w:tcW w:w="4111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5CA31B7" w14:textId="77777777" w:rsidR="00DF7C38" w:rsidRDefault="00DF7C38" w:rsidP="00392320">
            <w:pPr>
              <w:spacing w:before="289" w:after="263" w:line="278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  <w:r w:rsidRPr="008854FF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L’adempimento dell’obbligazione</w:t>
            </w:r>
          </w:p>
        </w:tc>
        <w:tc>
          <w:tcPr>
            <w:tcW w:w="4826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ECCF328" w14:textId="77777777" w:rsidR="00DF7C38" w:rsidRDefault="00DF7C38" w:rsidP="00392320">
            <w:pPr>
              <w:spacing w:before="289" w:after="263" w:line="278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  <w:r w:rsidRPr="0059102A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Giudice amministrativo e diritto privato</w:t>
            </w:r>
          </w:p>
        </w:tc>
        <w:tc>
          <w:tcPr>
            <w:tcW w:w="3537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867ADBF" w14:textId="77777777" w:rsidR="00DF7C38" w:rsidRDefault="00DF7C38" w:rsidP="00392320">
            <w:pPr>
              <w:spacing w:before="289" w:after="263" w:line="278" w:lineRule="exact"/>
              <w:jc w:val="center"/>
              <w:textAlignment w:val="baseline"/>
              <w:rPr>
                <w:lang w:val="it-IT"/>
              </w:rPr>
            </w:pPr>
            <w:r w:rsidRPr="0055195F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Accertamento del credito tributario</w:t>
            </w:r>
          </w:p>
        </w:tc>
        <w:tc>
          <w:tcPr>
            <w:tcW w:w="1695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double" w:sz="5" w:space="0" w:color="000000" w:themeColor="text1"/>
            </w:tcBorders>
            <w:vAlign w:val="center"/>
          </w:tcPr>
          <w:p w14:paraId="558DF85B" w14:textId="0CA1A28F" w:rsidR="00DF7C38" w:rsidRPr="00181DF7" w:rsidRDefault="00211670" w:rsidP="65EA0AE2">
            <w:pPr>
              <w:spacing w:line="240" w:lineRule="exact"/>
              <w:ind w:left="77"/>
              <w:jc w:val="center"/>
              <w:textAlignment w:val="baseline"/>
              <w:rPr>
                <w:lang w:val="it-IT"/>
              </w:rPr>
            </w:pPr>
            <w:hyperlink r:id="rId8">
              <w:r w:rsidR="7C784F0C" w:rsidRPr="65EA0AE2">
                <w:rPr>
                  <w:rStyle w:val="Collegamentoipertestuale"/>
                  <w:rFonts w:eastAsia="Times New Roman"/>
                  <w:i/>
                  <w:iCs/>
                  <w:lang w:val="it-IT"/>
                </w:rPr>
                <w:t xml:space="preserve">Titoli </w:t>
              </w:r>
              <w:r w:rsidR="7C784F0C" w:rsidRPr="65EA0AE2">
                <w:rPr>
                  <w:rStyle w:val="Collegamentoipertestuale"/>
                  <w:rFonts w:eastAsia="Times New Roman"/>
                  <w:i/>
                  <w:iCs/>
                  <w:lang w:val="it-IT"/>
                </w:rPr>
                <w:t>d</w:t>
              </w:r>
              <w:r w:rsidR="7C784F0C" w:rsidRPr="65EA0AE2">
                <w:rPr>
                  <w:rStyle w:val="Collegamentoipertestuale"/>
                  <w:rFonts w:eastAsia="Times New Roman"/>
                  <w:i/>
                  <w:iCs/>
                  <w:lang w:val="it-IT"/>
                </w:rPr>
                <w:t>elle 3 prove i</w:t>
              </w:r>
              <w:r w:rsidR="7C784F0C" w:rsidRPr="65EA0AE2">
                <w:rPr>
                  <w:rStyle w:val="Collegamentoipertestuale"/>
                  <w:rFonts w:eastAsia="Times New Roman"/>
                  <w:i/>
                  <w:iCs/>
                  <w:lang w:val="it-IT"/>
                </w:rPr>
                <w:t>n</w:t>
              </w:r>
              <w:r w:rsidR="7C784F0C" w:rsidRPr="65EA0AE2">
                <w:rPr>
                  <w:rStyle w:val="Collegamentoipertestuale"/>
                  <w:rFonts w:eastAsia="Times New Roman"/>
                  <w:i/>
                  <w:iCs/>
                  <w:lang w:val="it-IT"/>
                </w:rPr>
                <w:t xml:space="preserve"> </w:t>
              </w:r>
              <w:r w:rsidR="7C784F0C" w:rsidRPr="65EA0AE2">
                <w:rPr>
                  <w:rStyle w:val="Collegamentoipertestuale"/>
                  <w:rFonts w:eastAsia="Times New Roman"/>
                  <w:i/>
                  <w:iCs/>
                  <w:lang w:val="it-IT"/>
                </w:rPr>
                <w:t>f</w:t>
              </w:r>
              <w:r w:rsidR="7C784F0C" w:rsidRPr="65EA0AE2">
                <w:rPr>
                  <w:rStyle w:val="Collegamentoipertestuale"/>
                  <w:rFonts w:eastAsia="Times New Roman"/>
                  <w:i/>
                  <w:iCs/>
                  <w:lang w:val="it-IT"/>
                </w:rPr>
                <w:t>ormato PDF</w:t>
              </w:r>
            </w:hyperlink>
          </w:p>
          <w:p w14:paraId="25743B89" w14:textId="26376403" w:rsidR="00DF7C38" w:rsidRPr="00181DF7" w:rsidRDefault="00DF7C38" w:rsidP="65EA0AE2">
            <w:pPr>
              <w:spacing w:line="240" w:lineRule="exact"/>
              <w:jc w:val="center"/>
              <w:textAlignment w:val="baseline"/>
              <w:rPr>
                <w:rStyle w:val="Collegamentoipertestuale"/>
                <w:rFonts w:eastAsia="Times New Roman"/>
                <w:i/>
                <w:iCs/>
                <w:lang w:val="it-IT"/>
              </w:rPr>
            </w:pPr>
          </w:p>
        </w:tc>
      </w:tr>
      <w:tr w:rsidR="00DF7C38" w:rsidRPr="00181DF7" w14:paraId="51901A76" w14:textId="77777777" w:rsidTr="65EA0AE2">
        <w:trPr>
          <w:trHeight w:hRule="exact" w:val="980"/>
        </w:trPr>
        <w:tc>
          <w:tcPr>
            <w:tcW w:w="1701" w:type="dxa"/>
            <w:tcBorders>
              <w:top w:val="single" w:sz="7" w:space="0" w:color="000000" w:themeColor="text1"/>
              <w:left w:val="double" w:sz="5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A123E3E" w14:textId="77777777" w:rsidR="00DF7C38" w:rsidRPr="0059102A" w:rsidRDefault="00DF7C38" w:rsidP="00392320">
            <w:pPr>
              <w:spacing w:line="225" w:lineRule="exact"/>
              <w:ind w:left="125"/>
              <w:textAlignment w:val="baseline"/>
              <w:rPr>
                <w:rFonts w:eastAsia="Times New Roman"/>
                <w:color w:val="000000"/>
                <w:lang w:val="it-IT"/>
              </w:rPr>
            </w:pPr>
            <w:r w:rsidRPr="0059102A">
              <w:rPr>
                <w:rFonts w:eastAsia="Times New Roman"/>
                <w:color w:val="000000"/>
                <w:lang w:val="it-IT"/>
              </w:rPr>
              <w:t>(prove scritte</w:t>
            </w:r>
          </w:p>
          <w:p w14:paraId="0A3CAD4C" w14:textId="77777777" w:rsidR="00DF7C38" w:rsidRPr="0059102A" w:rsidRDefault="00DF7C38" w:rsidP="00392320">
            <w:pPr>
              <w:spacing w:line="225" w:lineRule="exact"/>
              <w:ind w:left="125"/>
              <w:textAlignment w:val="baseline"/>
              <w:rPr>
                <w:rFonts w:eastAsia="Times New Roman"/>
                <w:color w:val="000000"/>
                <w:lang w:val="it-IT"/>
              </w:rPr>
            </w:pPr>
            <w:r w:rsidRPr="0059102A">
              <w:rPr>
                <w:rFonts w:eastAsia="Times New Roman"/>
                <w:color w:val="000000"/>
                <w:lang w:val="it-IT"/>
              </w:rPr>
              <w:t xml:space="preserve"> 17, 18, 19 e 20 maggio 2016)</w:t>
            </w:r>
          </w:p>
          <w:p w14:paraId="4B94D5A5" w14:textId="4659D97E" w:rsidR="00DF7C38" w:rsidRPr="0059102A" w:rsidRDefault="00DF7C38" w:rsidP="65EA0AE2">
            <w:pPr>
              <w:spacing w:line="225" w:lineRule="exact"/>
              <w:ind w:left="125"/>
              <w:textAlignment w:val="baseline"/>
              <w:rPr>
                <w:rFonts w:eastAsia="Times New Roman"/>
                <w:b/>
                <w:bCs/>
                <w:color w:val="000000"/>
                <w:lang w:val="it-IT"/>
              </w:rPr>
            </w:pPr>
          </w:p>
          <w:p w14:paraId="3DEEC669" w14:textId="77777777" w:rsidR="00DF7C38" w:rsidRPr="0059102A" w:rsidRDefault="00DF7C38" w:rsidP="00392320">
            <w:pPr>
              <w:spacing w:line="225" w:lineRule="exact"/>
              <w:ind w:left="125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</w:p>
          <w:p w14:paraId="3656B9AB" w14:textId="77777777" w:rsidR="00DF7C38" w:rsidRDefault="00DF7C38">
            <w:pPr>
              <w:spacing w:line="225" w:lineRule="exact"/>
              <w:ind w:left="125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</w:p>
        </w:tc>
        <w:tc>
          <w:tcPr>
            <w:tcW w:w="4111" w:type="dxa"/>
            <w:vMerge/>
            <w:vAlign w:val="center"/>
          </w:tcPr>
          <w:p w14:paraId="45FB0818" w14:textId="77777777" w:rsidR="00DF7C38" w:rsidRDefault="00DF7C38" w:rsidP="0059102A">
            <w:pPr>
              <w:spacing w:before="289" w:after="263" w:line="278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</w:p>
        </w:tc>
        <w:tc>
          <w:tcPr>
            <w:tcW w:w="4826" w:type="dxa"/>
            <w:vMerge/>
            <w:vAlign w:val="center"/>
          </w:tcPr>
          <w:p w14:paraId="049F31CB" w14:textId="77777777" w:rsidR="00DF7C38" w:rsidRDefault="00DF7C38">
            <w:pPr>
              <w:spacing w:before="432" w:after="403" w:line="273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</w:p>
        </w:tc>
        <w:tc>
          <w:tcPr>
            <w:tcW w:w="3537" w:type="dxa"/>
            <w:vMerge/>
            <w:vAlign w:val="center"/>
          </w:tcPr>
          <w:p w14:paraId="53128261" w14:textId="77777777" w:rsidR="00DF7C38" w:rsidRDefault="00DF7C38">
            <w:pPr>
              <w:spacing w:before="289" w:after="263" w:line="278" w:lineRule="exact"/>
              <w:ind w:left="1224" w:hanging="1080"/>
              <w:textAlignment w:val="baseline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</w:p>
        </w:tc>
        <w:tc>
          <w:tcPr>
            <w:tcW w:w="1695" w:type="dxa"/>
            <w:vMerge/>
          </w:tcPr>
          <w:p w14:paraId="62486C05" w14:textId="77777777" w:rsidR="00DF7C38" w:rsidRPr="00181DF7" w:rsidRDefault="00DF7C38" w:rsidP="00181DF7">
            <w:pPr>
              <w:spacing w:line="240" w:lineRule="exact"/>
              <w:ind w:left="77"/>
              <w:textAlignment w:val="baseline"/>
              <w:rPr>
                <w:rStyle w:val="Collegamentoipertestuale"/>
              </w:rPr>
            </w:pPr>
          </w:p>
        </w:tc>
      </w:tr>
      <w:tr w:rsidR="00DF7C38" w:rsidRPr="00983FE2" w14:paraId="64C9DF74" w14:textId="77777777" w:rsidTr="65EA0AE2">
        <w:trPr>
          <w:trHeight w:hRule="exact" w:val="1226"/>
        </w:trPr>
        <w:tc>
          <w:tcPr>
            <w:tcW w:w="1701" w:type="dxa"/>
            <w:tcBorders>
              <w:top w:val="single" w:sz="7" w:space="0" w:color="000000" w:themeColor="text1"/>
              <w:left w:val="double" w:sz="5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101652C" w14:textId="77777777" w:rsidR="00DF7C38" w:rsidRDefault="00DF7C38" w:rsidP="00392320">
            <w:pPr>
              <w:spacing w:line="225" w:lineRule="exact"/>
              <w:ind w:left="125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</w:p>
        </w:tc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4271DF92" w14:textId="77777777" w:rsidR="00DF7C38" w:rsidRPr="0055195F" w:rsidRDefault="00DF7C38" w:rsidP="00392320">
            <w:pPr>
              <w:spacing w:before="289" w:after="263" w:line="278" w:lineRule="exact"/>
              <w:jc w:val="center"/>
              <w:textAlignment w:val="baseline"/>
              <w:rPr>
                <w:lang w:val="it-IT"/>
              </w:rPr>
            </w:pPr>
            <w:r w:rsidRPr="0055195F">
              <w:rPr>
                <w:rFonts w:eastAsia="Times New Roman"/>
                <w:i/>
                <w:color w:val="000000"/>
                <w:sz w:val="24"/>
                <w:lang w:val="it-IT"/>
              </w:rPr>
              <w:t>La multiproprietà azionaria</w:t>
            </w:r>
          </w:p>
        </w:tc>
        <w:tc>
          <w:tcPr>
            <w:tcW w:w="482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77A1CD02" w14:textId="77777777" w:rsidR="00DF7C38" w:rsidRPr="0055195F" w:rsidRDefault="00DF7C38" w:rsidP="00392320">
            <w:pPr>
              <w:pStyle w:val="Nessunaspaziatura"/>
              <w:jc w:val="center"/>
              <w:rPr>
                <w:lang w:val="it-IT"/>
              </w:rPr>
            </w:pPr>
            <w:r w:rsidRPr="0055195F">
              <w:rPr>
                <w:rFonts w:eastAsia="Times New Roman"/>
                <w:i/>
                <w:color w:val="000000"/>
                <w:sz w:val="24"/>
                <w:lang w:val="it-IT"/>
              </w:rPr>
              <w:t>Il coordinamento degli interessi dall’atto complesso all’amministrazione concordata</w:t>
            </w:r>
          </w:p>
        </w:tc>
        <w:tc>
          <w:tcPr>
            <w:tcW w:w="353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47260818" w14:textId="77777777" w:rsidR="00DF7C38" w:rsidRPr="0055195F" w:rsidRDefault="00DF7C38" w:rsidP="00392320">
            <w:pPr>
              <w:spacing w:before="289" w:after="263" w:line="278" w:lineRule="exact"/>
              <w:ind w:left="1224" w:hanging="1080"/>
              <w:textAlignment w:val="baseline"/>
              <w:rPr>
                <w:rFonts w:eastAsia="Times New Roman"/>
                <w:i/>
                <w:color w:val="000000"/>
                <w:sz w:val="24"/>
                <w:lang w:val="it-IT"/>
              </w:rPr>
            </w:pPr>
            <w:r w:rsidRPr="0055195F">
              <w:rPr>
                <w:rFonts w:eastAsia="Times New Roman"/>
                <w:i/>
                <w:color w:val="000000"/>
                <w:sz w:val="24"/>
                <w:lang w:val="it-IT"/>
              </w:rPr>
              <w:t>L’autonomia finanziaria degli enti territoriali</w:t>
            </w:r>
          </w:p>
        </w:tc>
        <w:tc>
          <w:tcPr>
            <w:tcW w:w="169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double" w:sz="5" w:space="0" w:color="000000" w:themeColor="text1"/>
            </w:tcBorders>
            <w:vAlign w:val="center"/>
          </w:tcPr>
          <w:p w14:paraId="4B99056E" w14:textId="77777777" w:rsidR="00DF7C38" w:rsidRDefault="00DF7C38" w:rsidP="0059102A">
            <w:pPr>
              <w:spacing w:line="220" w:lineRule="exact"/>
              <w:ind w:right="509"/>
              <w:jc w:val="right"/>
              <w:textAlignment w:val="baseline"/>
              <w:rPr>
                <w:rFonts w:eastAsia="Times New Roman"/>
                <w:i/>
                <w:color w:val="0000FF"/>
                <w:lang w:val="it-IT"/>
              </w:rPr>
            </w:pPr>
          </w:p>
        </w:tc>
      </w:tr>
      <w:tr w:rsidR="00DF7C38" w:rsidRPr="00983FE2" w14:paraId="5B7DB304" w14:textId="77777777" w:rsidTr="65EA0AE2">
        <w:trPr>
          <w:trHeight w:hRule="exact" w:val="1256"/>
        </w:trPr>
        <w:tc>
          <w:tcPr>
            <w:tcW w:w="1701" w:type="dxa"/>
            <w:tcBorders>
              <w:top w:val="single" w:sz="7" w:space="0" w:color="000000" w:themeColor="text1"/>
              <w:left w:val="double" w:sz="5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299C43A" w14:textId="77777777" w:rsidR="00DF7C38" w:rsidRDefault="00DF7C38" w:rsidP="00392320">
            <w:pPr>
              <w:spacing w:line="225" w:lineRule="exact"/>
              <w:ind w:left="125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</w:p>
        </w:tc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72272A15" w14:textId="77777777" w:rsidR="00DF7C38" w:rsidRPr="0055195F" w:rsidRDefault="00DF7C38" w:rsidP="00392320">
            <w:pPr>
              <w:spacing w:before="289" w:after="263" w:line="278" w:lineRule="exact"/>
              <w:jc w:val="center"/>
              <w:textAlignment w:val="baseline"/>
              <w:rPr>
                <w:rFonts w:eastAsia="Times New Roman"/>
                <w:i/>
                <w:color w:val="000000"/>
                <w:sz w:val="24"/>
                <w:lang w:val="it-IT"/>
              </w:rPr>
            </w:pPr>
            <w:r w:rsidRPr="0055195F">
              <w:rPr>
                <w:rFonts w:eastAsia="Times New Roman"/>
                <w:i/>
                <w:color w:val="000000"/>
                <w:sz w:val="24"/>
                <w:lang w:val="it-IT"/>
              </w:rPr>
              <w:t>Volontà ed oggettività nel rapporto contrattuale</w:t>
            </w:r>
          </w:p>
          <w:p w14:paraId="4DDBEF00" w14:textId="77777777" w:rsidR="00DF7C38" w:rsidRPr="0055195F" w:rsidRDefault="00DF7C38" w:rsidP="00392320">
            <w:pPr>
              <w:pStyle w:val="Nessunaspaziatura"/>
              <w:jc w:val="center"/>
              <w:rPr>
                <w:lang w:val="it-IT"/>
              </w:rPr>
            </w:pPr>
          </w:p>
        </w:tc>
        <w:tc>
          <w:tcPr>
            <w:tcW w:w="482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7B08FBA2" w14:textId="77777777" w:rsidR="00DF7C38" w:rsidRPr="0055195F" w:rsidRDefault="00DF7C38" w:rsidP="00392320">
            <w:pPr>
              <w:pStyle w:val="Nessunaspaziatura"/>
              <w:jc w:val="center"/>
              <w:rPr>
                <w:lang w:val="it-IT"/>
              </w:rPr>
            </w:pPr>
            <w:r w:rsidRPr="0055195F">
              <w:rPr>
                <w:rFonts w:eastAsia="Times New Roman"/>
                <w:i/>
                <w:color w:val="000000"/>
                <w:sz w:val="24"/>
                <w:lang w:val="it-IT"/>
              </w:rPr>
              <w:t>La nozione di “pubblica amministrazione” a livello nazionale e comunitario</w:t>
            </w:r>
          </w:p>
        </w:tc>
        <w:tc>
          <w:tcPr>
            <w:tcW w:w="353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5B05CD91" w14:textId="77777777" w:rsidR="00DF7C38" w:rsidRPr="0055195F" w:rsidRDefault="00DF7C38" w:rsidP="00A317E5">
            <w:pPr>
              <w:pStyle w:val="Nessunaspaziatura"/>
              <w:jc w:val="center"/>
              <w:rPr>
                <w:lang w:val="it-IT"/>
              </w:rPr>
            </w:pPr>
            <w:r w:rsidRPr="00A317E5">
              <w:rPr>
                <w:rFonts w:eastAsia="Times New Roman"/>
                <w:i/>
                <w:color w:val="000000"/>
                <w:sz w:val="24"/>
                <w:lang w:val="it-IT"/>
              </w:rPr>
              <w:t>Giusto processo tributario e</w:t>
            </w:r>
            <w:r w:rsidR="00A317E5" w:rsidRPr="00A317E5">
              <w:rPr>
                <w:rFonts w:eastAsia="Times New Roman"/>
                <w:i/>
                <w:color w:val="000000"/>
                <w:sz w:val="24"/>
                <w:lang w:val="it-IT"/>
              </w:rPr>
              <w:t xml:space="preserve"> p</w:t>
            </w:r>
            <w:r w:rsidRPr="00A317E5">
              <w:rPr>
                <w:rFonts w:eastAsia="Times New Roman"/>
                <w:i/>
                <w:color w:val="000000"/>
                <w:sz w:val="24"/>
                <w:lang w:val="it-IT"/>
              </w:rPr>
              <w:t>rincipio del</w:t>
            </w:r>
            <w:r w:rsidR="00A317E5" w:rsidRPr="00A317E5">
              <w:rPr>
                <w:rFonts w:eastAsia="Times New Roman"/>
                <w:i/>
                <w:color w:val="000000"/>
                <w:sz w:val="24"/>
                <w:lang w:val="it-IT"/>
              </w:rPr>
              <w:t xml:space="preserve"> </w:t>
            </w:r>
            <w:r w:rsidRPr="00A317E5">
              <w:rPr>
                <w:rFonts w:eastAsia="Times New Roman"/>
                <w:i/>
                <w:color w:val="000000"/>
                <w:sz w:val="24"/>
                <w:lang w:val="it-IT"/>
              </w:rPr>
              <w:t>contraddittorio.</w:t>
            </w:r>
          </w:p>
        </w:tc>
        <w:tc>
          <w:tcPr>
            <w:tcW w:w="169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double" w:sz="5" w:space="0" w:color="000000" w:themeColor="text1"/>
            </w:tcBorders>
            <w:vAlign w:val="center"/>
          </w:tcPr>
          <w:p w14:paraId="3461D779" w14:textId="77777777" w:rsidR="00DF7C38" w:rsidRDefault="00DF7C38" w:rsidP="0059102A">
            <w:pPr>
              <w:spacing w:line="220" w:lineRule="exact"/>
              <w:ind w:right="509"/>
              <w:jc w:val="right"/>
              <w:textAlignment w:val="baseline"/>
              <w:rPr>
                <w:rFonts w:eastAsia="Times New Roman"/>
                <w:i/>
                <w:color w:val="0000FF"/>
                <w:lang w:val="it-IT"/>
              </w:rPr>
            </w:pPr>
          </w:p>
        </w:tc>
      </w:tr>
    </w:tbl>
    <w:p w14:paraId="268F565C" w14:textId="77777777" w:rsidR="002C0BA7" w:rsidRDefault="002C0BA7" w:rsidP="002C0BA7">
      <w:pPr>
        <w:spacing w:before="13" w:line="324" w:lineRule="exact"/>
        <w:jc w:val="center"/>
        <w:textAlignment w:val="baseline"/>
        <w:rPr>
          <w:rFonts w:eastAsia="Times New Roman"/>
          <w:b/>
          <w:color w:val="000000"/>
          <w:sz w:val="28"/>
          <w:lang w:val="it-IT"/>
        </w:rPr>
      </w:pPr>
      <w:r w:rsidRPr="002C0BA7">
        <w:rPr>
          <w:lang w:val="it-IT"/>
        </w:rPr>
        <w:br w:type="page"/>
      </w:r>
      <w:r>
        <w:rPr>
          <w:rFonts w:eastAsia="Times New Roman"/>
          <w:b/>
          <w:color w:val="000000"/>
          <w:sz w:val="28"/>
          <w:lang w:val="it-IT"/>
        </w:rPr>
        <w:lastRenderedPageBreak/>
        <w:t>QUADRO SINOTTICO DEI TITOLI DELLE PROVE SCRITTE DEI CONCORSI PER REFERENDARIO TAR</w:t>
      </w:r>
    </w:p>
    <w:p w14:paraId="1E793BC0" w14:textId="77777777" w:rsidR="002C0BA7" w:rsidRDefault="002C0BA7" w:rsidP="002C0BA7">
      <w:pPr>
        <w:spacing w:before="2" w:line="324" w:lineRule="exact"/>
        <w:jc w:val="center"/>
        <w:textAlignment w:val="baseline"/>
        <w:rPr>
          <w:rFonts w:eastAsia="Times New Roman"/>
          <w:b/>
          <w:color w:val="000000"/>
          <w:sz w:val="28"/>
          <w:lang w:val="it-IT"/>
        </w:rPr>
      </w:pPr>
      <w:r>
        <w:rPr>
          <w:rFonts w:eastAsia="Times New Roman"/>
          <w:b/>
          <w:color w:val="000000"/>
          <w:sz w:val="28"/>
          <w:lang w:val="it-IT"/>
        </w:rPr>
        <w:t>(SUDDIVISI PER MATERIE)</w:t>
      </w:r>
    </w:p>
    <w:p w14:paraId="60342817" w14:textId="77777777" w:rsidR="002C0BA7" w:rsidRDefault="002C0BA7" w:rsidP="002C0BA7">
      <w:pPr>
        <w:spacing w:line="307" w:lineRule="exact"/>
        <w:jc w:val="center"/>
        <w:textAlignment w:val="baseline"/>
        <w:rPr>
          <w:rFonts w:eastAsia="Times New Roman"/>
          <w:b/>
          <w:color w:val="000000"/>
          <w:sz w:val="28"/>
          <w:lang w:val="it-IT"/>
        </w:rPr>
      </w:pPr>
      <w:r>
        <w:rPr>
          <w:rFonts w:eastAsia="Times New Roman"/>
          <w:b/>
          <w:color w:val="000000"/>
          <w:sz w:val="28"/>
          <w:lang w:val="it-IT"/>
        </w:rPr>
        <w:t xml:space="preserve">PERIODO </w:t>
      </w:r>
      <w:r w:rsidR="003F29A8">
        <w:rPr>
          <w:rFonts w:eastAsia="Times New Roman"/>
          <w:b/>
          <w:color w:val="000000"/>
          <w:sz w:val="28"/>
          <w:lang w:val="it-IT"/>
        </w:rPr>
        <w:t>2009</w:t>
      </w:r>
      <w:r>
        <w:rPr>
          <w:rFonts w:eastAsia="Times New Roman"/>
          <w:b/>
          <w:color w:val="000000"/>
          <w:sz w:val="28"/>
          <w:lang w:val="it-IT"/>
        </w:rPr>
        <w:t>-2017</w:t>
      </w:r>
    </w:p>
    <w:p w14:paraId="3CF2D8B6" w14:textId="77777777" w:rsidR="002C0BA7" w:rsidRDefault="002C0BA7"/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111"/>
        <w:gridCol w:w="4826"/>
        <w:gridCol w:w="3537"/>
        <w:gridCol w:w="1695"/>
      </w:tblGrid>
      <w:tr w:rsidR="007C1C78" w:rsidRPr="00983FE2" w14:paraId="49B1F1EF" w14:textId="77777777" w:rsidTr="65EA0AE2">
        <w:trPr>
          <w:trHeight w:hRule="exact" w:val="1479"/>
        </w:trPr>
        <w:tc>
          <w:tcPr>
            <w:tcW w:w="1701" w:type="dxa"/>
            <w:tcBorders>
              <w:top w:val="single" w:sz="7" w:space="0" w:color="000000" w:themeColor="text1"/>
              <w:left w:val="double" w:sz="5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FA17CD2" w14:textId="77777777" w:rsidR="007C1C78" w:rsidRDefault="007C1C78" w:rsidP="00392320">
            <w:pPr>
              <w:pStyle w:val="Nessunaspaziatura"/>
              <w:jc w:val="center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t>CONCORSI ESPLETATI</w:t>
            </w:r>
          </w:p>
          <w:p w14:paraId="2D88DDBE" w14:textId="77777777" w:rsidR="007C1C78" w:rsidRPr="007C1C78" w:rsidRDefault="007C1C78" w:rsidP="00392320">
            <w:pPr>
              <w:pStyle w:val="Nessunaspaziatura"/>
              <w:jc w:val="center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t>(e relativi anni di riferimento)</w:t>
            </w:r>
          </w:p>
        </w:tc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0976FEB" w14:textId="77777777" w:rsidR="007C1C78" w:rsidRPr="007C1C78" w:rsidRDefault="007C1C78" w:rsidP="00392320">
            <w:pPr>
              <w:pStyle w:val="Nessunaspaziatura"/>
              <w:jc w:val="center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t>DIRITTO CIVILE</w:t>
            </w:r>
          </w:p>
          <w:p w14:paraId="4CF49C6C" w14:textId="77777777" w:rsidR="007C1C78" w:rsidRPr="007C1C78" w:rsidRDefault="007C1C78" w:rsidP="00392320">
            <w:pPr>
              <w:pStyle w:val="Nessunaspaziatura"/>
              <w:jc w:val="center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t>(in corsivo neretto le prove</w:t>
            </w:r>
          </w:p>
          <w:p w14:paraId="129E89B1" w14:textId="77777777" w:rsidR="007C1C78" w:rsidRPr="007C1C78" w:rsidRDefault="007C1C78" w:rsidP="00392320">
            <w:pPr>
              <w:pStyle w:val="Nessunaspaziatura"/>
              <w:jc w:val="center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t>estratte)</w:t>
            </w:r>
          </w:p>
        </w:tc>
        <w:tc>
          <w:tcPr>
            <w:tcW w:w="482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67616C8" w14:textId="77777777" w:rsidR="007C1C78" w:rsidRPr="007C1C78" w:rsidRDefault="007C1C78" w:rsidP="00392320">
            <w:pPr>
              <w:pStyle w:val="Nessunaspaziatura"/>
              <w:jc w:val="center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t xml:space="preserve">DIRITTO AMMINISTRATIVO </w:t>
            </w: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br/>
              <w:t>(in corsivo neretto le prove estratte)</w:t>
            </w:r>
          </w:p>
        </w:tc>
        <w:tc>
          <w:tcPr>
            <w:tcW w:w="353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8820E69" w14:textId="77777777" w:rsidR="007C1C78" w:rsidRPr="007C1C78" w:rsidRDefault="007C1C78" w:rsidP="00392320">
            <w:pPr>
              <w:pStyle w:val="Nessunaspaziatura"/>
              <w:jc w:val="center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t xml:space="preserve">SCIENZA DELLE FINANZE </w:t>
            </w: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br/>
              <w:t xml:space="preserve">E DIRITTO FINANZIARIO </w:t>
            </w: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br/>
              <w:t xml:space="preserve">(in corsivo neretto le prove </w:t>
            </w: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br/>
              <w:t>estratte)</w:t>
            </w:r>
          </w:p>
        </w:tc>
        <w:tc>
          <w:tcPr>
            <w:tcW w:w="169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double" w:sz="5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544768D" w14:textId="77777777" w:rsidR="007C1C78" w:rsidRPr="007C1C78" w:rsidRDefault="007C1C78" w:rsidP="00392320">
            <w:pPr>
              <w:pStyle w:val="Nessunaspaziatura"/>
              <w:jc w:val="center"/>
              <w:rPr>
                <w:rFonts w:eastAsia="Times New Roman"/>
                <w:b/>
                <w:color w:val="000000"/>
                <w:sz w:val="24"/>
                <w:lang w:val="it-IT"/>
              </w:rPr>
            </w:pP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t xml:space="preserve">PROVA </w:t>
            </w: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br/>
              <w:t xml:space="preserve">PRATICA </w:t>
            </w: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br/>
              <w:t xml:space="preserve">(sono </w:t>
            </w: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br/>
              <w:t xml:space="preserve">disponibili solo </w:t>
            </w:r>
            <w:r w:rsidRPr="007C1C78">
              <w:rPr>
                <w:rFonts w:eastAsia="Times New Roman"/>
                <w:b/>
                <w:color w:val="000000"/>
                <w:sz w:val="24"/>
                <w:lang w:val="it-IT"/>
              </w:rPr>
              <w:br/>
              <w:t>alcuni titoli)</w:t>
            </w:r>
          </w:p>
        </w:tc>
      </w:tr>
      <w:tr w:rsidR="00691ECC" w:rsidRPr="00983FE2" w14:paraId="1AD407C6" w14:textId="77777777" w:rsidTr="65EA0AE2">
        <w:trPr>
          <w:trHeight w:hRule="exact" w:val="300"/>
        </w:trPr>
        <w:tc>
          <w:tcPr>
            <w:tcW w:w="1701" w:type="dxa"/>
            <w:tcBorders>
              <w:top w:val="single" w:sz="7" w:space="0" w:color="000000" w:themeColor="text1"/>
              <w:left w:val="double" w:sz="5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53A5CC33" w14:textId="77777777" w:rsidR="00691ECC" w:rsidRDefault="00691ECC">
            <w:pPr>
              <w:spacing w:line="225" w:lineRule="exact"/>
              <w:ind w:left="125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  <w:r>
              <w:rPr>
                <w:rFonts w:eastAsia="Times New Roman"/>
                <w:b/>
                <w:color w:val="000000"/>
                <w:lang w:val="it-IT"/>
              </w:rPr>
              <w:t>Anno 2010</w:t>
            </w:r>
          </w:p>
        </w:tc>
        <w:tc>
          <w:tcPr>
            <w:tcW w:w="4111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06D5E634" w14:textId="77777777" w:rsidR="00691ECC" w:rsidRDefault="00691ECC" w:rsidP="00926B94">
            <w:pPr>
              <w:spacing w:before="289" w:after="263" w:line="278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 xml:space="preserve">Fideiussione e contratto autonomo </w:t>
            </w: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br/>
              <w:t>di garanzia</w:t>
            </w:r>
          </w:p>
        </w:tc>
        <w:tc>
          <w:tcPr>
            <w:tcW w:w="4826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774DC409" w14:textId="77777777" w:rsidR="00691ECC" w:rsidRDefault="00691ECC" w:rsidP="00926B94">
            <w:pPr>
              <w:spacing w:before="432" w:after="403" w:line="273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L’atto amministrativo retroattivo</w:t>
            </w:r>
          </w:p>
        </w:tc>
        <w:tc>
          <w:tcPr>
            <w:tcW w:w="3537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6BEE3C17" w14:textId="77777777" w:rsidR="00691ECC" w:rsidRDefault="00691ECC">
            <w:pPr>
              <w:spacing w:before="289" w:after="263" w:line="278" w:lineRule="exact"/>
              <w:ind w:left="1224" w:hanging="1080"/>
              <w:textAlignment w:val="baseline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Diritto di interpello e autotutela tributaria</w:t>
            </w:r>
          </w:p>
        </w:tc>
        <w:tc>
          <w:tcPr>
            <w:tcW w:w="1695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double" w:sz="5" w:space="0" w:color="000000" w:themeColor="text1"/>
            </w:tcBorders>
            <w:vAlign w:val="center"/>
          </w:tcPr>
          <w:p w14:paraId="35E9F611" w14:textId="6AA55E6B" w:rsidR="00691ECC" w:rsidRDefault="00211670" w:rsidP="65EA0AE2">
            <w:pPr>
              <w:spacing w:line="240" w:lineRule="exact"/>
              <w:ind w:left="77"/>
              <w:jc w:val="center"/>
              <w:textAlignment w:val="baseline"/>
              <w:rPr>
                <w:lang w:val="it-IT"/>
              </w:rPr>
            </w:pPr>
            <w:hyperlink r:id="rId9">
              <w:r w:rsidR="20DD6FE6" w:rsidRPr="65EA0AE2">
                <w:rPr>
                  <w:rStyle w:val="Collegamentoipertestuale"/>
                  <w:rFonts w:eastAsia="Times New Roman"/>
                  <w:i/>
                  <w:iCs/>
                  <w:lang w:val="it-IT"/>
                </w:rPr>
                <w:t>Titoli delle 3 prove i</w:t>
              </w:r>
              <w:r w:rsidR="20DD6FE6" w:rsidRPr="65EA0AE2">
                <w:rPr>
                  <w:rStyle w:val="Collegamentoipertestuale"/>
                  <w:rFonts w:eastAsia="Times New Roman"/>
                  <w:i/>
                  <w:iCs/>
                  <w:lang w:val="it-IT"/>
                </w:rPr>
                <w:t>n</w:t>
              </w:r>
              <w:r w:rsidR="20DD6FE6" w:rsidRPr="65EA0AE2">
                <w:rPr>
                  <w:rStyle w:val="Collegamentoipertestuale"/>
                  <w:rFonts w:eastAsia="Times New Roman"/>
                  <w:i/>
                  <w:iCs/>
                  <w:lang w:val="it-IT"/>
                </w:rPr>
                <w:t xml:space="preserve"> formato PDF</w:t>
              </w:r>
            </w:hyperlink>
            <w:bookmarkStart w:id="0" w:name="_GoBack"/>
            <w:bookmarkEnd w:id="0"/>
          </w:p>
          <w:p w14:paraId="5F457CB8" w14:textId="1D347BD3" w:rsidR="00691ECC" w:rsidRDefault="00691ECC" w:rsidP="65EA0AE2">
            <w:pPr>
              <w:spacing w:line="240" w:lineRule="exact"/>
              <w:ind w:left="77"/>
              <w:jc w:val="center"/>
              <w:textAlignment w:val="baseline"/>
              <w:rPr>
                <w:rStyle w:val="Collegamentoipertestuale"/>
                <w:rFonts w:eastAsia="Times New Roman"/>
                <w:i/>
                <w:iCs/>
                <w:lang w:val="it-IT"/>
              </w:rPr>
            </w:pPr>
          </w:p>
        </w:tc>
      </w:tr>
      <w:tr w:rsidR="00691ECC" w14:paraId="342142D7" w14:textId="77777777" w:rsidTr="65EA0AE2">
        <w:trPr>
          <w:trHeight w:hRule="exact" w:val="873"/>
        </w:trPr>
        <w:tc>
          <w:tcPr>
            <w:tcW w:w="1701" w:type="dxa"/>
            <w:tcBorders>
              <w:top w:val="single" w:sz="7" w:space="0" w:color="000000" w:themeColor="text1"/>
              <w:left w:val="double" w:sz="5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7DD5930" w14:textId="77777777" w:rsidR="00691ECC" w:rsidRDefault="00691ECC">
            <w:pPr>
              <w:spacing w:line="252" w:lineRule="exact"/>
              <w:ind w:left="144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(prove scritte</w:t>
            </w:r>
          </w:p>
          <w:p w14:paraId="1C8F0341" w14:textId="77777777" w:rsidR="00691ECC" w:rsidRDefault="00691ECC">
            <w:pPr>
              <w:spacing w:after="86" w:line="252" w:lineRule="exact"/>
              <w:ind w:left="144"/>
              <w:textAlignment w:val="baseline"/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16, 17, 18, 19 luglio 2012)</w:t>
            </w:r>
          </w:p>
        </w:tc>
        <w:tc>
          <w:tcPr>
            <w:tcW w:w="4111" w:type="dxa"/>
            <w:vMerge/>
            <w:vAlign w:val="center"/>
          </w:tcPr>
          <w:p w14:paraId="0FB78278" w14:textId="77777777" w:rsidR="00691ECC" w:rsidRDefault="00691ECC" w:rsidP="00926B94">
            <w:pPr>
              <w:jc w:val="center"/>
            </w:pPr>
          </w:p>
        </w:tc>
        <w:tc>
          <w:tcPr>
            <w:tcW w:w="4826" w:type="dxa"/>
            <w:vMerge/>
            <w:vAlign w:val="center"/>
          </w:tcPr>
          <w:p w14:paraId="1FC39945" w14:textId="77777777" w:rsidR="00691ECC" w:rsidRDefault="00691ECC" w:rsidP="00926B94">
            <w:pPr>
              <w:jc w:val="center"/>
            </w:pPr>
          </w:p>
        </w:tc>
        <w:tc>
          <w:tcPr>
            <w:tcW w:w="3537" w:type="dxa"/>
            <w:vMerge/>
            <w:vAlign w:val="center"/>
          </w:tcPr>
          <w:p w14:paraId="0562CB0E" w14:textId="77777777" w:rsidR="00691ECC" w:rsidRDefault="00691ECC"/>
        </w:tc>
        <w:tc>
          <w:tcPr>
            <w:tcW w:w="1695" w:type="dxa"/>
            <w:vMerge/>
            <w:vAlign w:val="center"/>
          </w:tcPr>
          <w:p w14:paraId="34CE0A41" w14:textId="77777777" w:rsidR="00691ECC" w:rsidRDefault="00691ECC"/>
        </w:tc>
      </w:tr>
      <w:tr w:rsidR="00691ECC" w:rsidRPr="00983FE2" w14:paraId="245D6086" w14:textId="77777777" w:rsidTr="65EA0AE2">
        <w:trPr>
          <w:trHeight w:hRule="exact" w:val="946"/>
        </w:trPr>
        <w:tc>
          <w:tcPr>
            <w:tcW w:w="1701" w:type="dxa"/>
            <w:tcBorders>
              <w:top w:val="single" w:sz="7" w:space="0" w:color="000000" w:themeColor="text1"/>
              <w:left w:val="double" w:sz="5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2EBF3C5" w14:textId="77777777" w:rsidR="00691ECC" w:rsidRDefault="00691ECC">
            <w:pPr>
              <w:spacing w:line="215" w:lineRule="exact"/>
              <w:ind w:left="144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</w:p>
        </w:tc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17FEC5CD" w14:textId="77777777" w:rsidR="00691ECC" w:rsidRPr="0055195F" w:rsidRDefault="00691ECC" w:rsidP="00926B94">
            <w:pPr>
              <w:tabs>
                <w:tab w:val="left" w:pos="1224"/>
                <w:tab w:val="right" w:pos="3672"/>
              </w:tabs>
              <w:spacing w:line="253" w:lineRule="exact"/>
              <w:jc w:val="center"/>
              <w:textAlignment w:val="baseline"/>
              <w:rPr>
                <w:rFonts w:eastAsia="Times New Roman"/>
                <w:i/>
                <w:color w:val="000000"/>
                <w:lang w:val="it-IT"/>
              </w:rPr>
            </w:pPr>
            <w:r w:rsidRPr="0055195F">
              <w:rPr>
                <w:rFonts w:eastAsia="Times New Roman"/>
                <w:i/>
                <w:color w:val="000000"/>
                <w:lang w:val="it-IT"/>
              </w:rPr>
              <w:t>Concorso di colpa del danneggiato e concetto di auto responsabilità</w:t>
            </w:r>
          </w:p>
        </w:tc>
        <w:tc>
          <w:tcPr>
            <w:tcW w:w="482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49AF571D" w14:textId="77777777" w:rsidR="00691ECC" w:rsidRPr="0055195F" w:rsidRDefault="00691ECC" w:rsidP="00926B94">
            <w:pPr>
              <w:spacing w:line="253" w:lineRule="exact"/>
              <w:jc w:val="center"/>
              <w:textAlignment w:val="baseline"/>
              <w:rPr>
                <w:rFonts w:eastAsia="Times New Roman"/>
                <w:i/>
                <w:color w:val="000000"/>
                <w:lang w:val="it-IT"/>
              </w:rPr>
            </w:pPr>
            <w:r w:rsidRPr="0055195F">
              <w:rPr>
                <w:rFonts w:eastAsia="Times New Roman"/>
                <w:i/>
                <w:color w:val="000000"/>
                <w:lang w:val="it-IT"/>
              </w:rPr>
              <w:t>Gli ausili pubblici nella disciplina nazionale e comunitaria. Profili sostanziali e processuali</w:t>
            </w:r>
          </w:p>
        </w:tc>
        <w:tc>
          <w:tcPr>
            <w:tcW w:w="353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647925EF" w14:textId="77777777" w:rsidR="00691ECC" w:rsidRPr="0055195F" w:rsidRDefault="00691ECC" w:rsidP="00926B94">
            <w:pPr>
              <w:tabs>
                <w:tab w:val="left" w:pos="1656"/>
                <w:tab w:val="left" w:pos="2736"/>
                <w:tab w:val="right" w:pos="3312"/>
              </w:tabs>
              <w:spacing w:line="249" w:lineRule="exact"/>
              <w:jc w:val="center"/>
              <w:textAlignment w:val="baseline"/>
              <w:rPr>
                <w:rFonts w:eastAsia="Times New Roman"/>
                <w:i/>
                <w:color w:val="000000"/>
                <w:lang w:val="it-IT"/>
              </w:rPr>
            </w:pPr>
            <w:r w:rsidRPr="0055195F">
              <w:rPr>
                <w:rFonts w:eastAsia="Times New Roman"/>
                <w:i/>
                <w:color w:val="000000"/>
                <w:lang w:val="it-IT"/>
              </w:rPr>
              <w:t>Finalità della spesa pubblica e vincoli di stabilità finanziaria</w:t>
            </w:r>
          </w:p>
        </w:tc>
        <w:tc>
          <w:tcPr>
            <w:tcW w:w="169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5" w:space="0" w:color="000000" w:themeColor="text1"/>
            </w:tcBorders>
            <w:vAlign w:val="center"/>
          </w:tcPr>
          <w:p w14:paraId="6D98A12B" w14:textId="77777777" w:rsidR="00691ECC" w:rsidRDefault="00691ECC" w:rsidP="0059102A">
            <w:pPr>
              <w:spacing w:before="39" w:line="201" w:lineRule="exact"/>
              <w:ind w:right="1229"/>
              <w:textAlignment w:val="baseline"/>
              <w:rPr>
                <w:rFonts w:eastAsia="Times New Roman"/>
                <w:i/>
                <w:color w:val="0000FF"/>
                <w:lang w:val="it-IT"/>
              </w:rPr>
            </w:pPr>
          </w:p>
        </w:tc>
      </w:tr>
      <w:tr w:rsidR="00691ECC" w:rsidRPr="00983FE2" w14:paraId="3187B52D" w14:textId="77777777" w:rsidTr="65EA0AE2">
        <w:trPr>
          <w:trHeight w:hRule="exact" w:val="864"/>
        </w:trPr>
        <w:tc>
          <w:tcPr>
            <w:tcW w:w="1701" w:type="dxa"/>
            <w:tcBorders>
              <w:top w:val="single" w:sz="7" w:space="0" w:color="000000" w:themeColor="text1"/>
              <w:left w:val="double" w:sz="5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946DB82" w14:textId="77777777" w:rsidR="00691ECC" w:rsidRDefault="00691ECC">
            <w:pPr>
              <w:spacing w:line="215" w:lineRule="exact"/>
              <w:ind w:left="144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</w:p>
        </w:tc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24F84EB3" w14:textId="77777777" w:rsidR="00691ECC" w:rsidRPr="0055195F" w:rsidRDefault="00691ECC" w:rsidP="00926B94">
            <w:pPr>
              <w:tabs>
                <w:tab w:val="left" w:pos="1224"/>
                <w:tab w:val="right" w:pos="3672"/>
              </w:tabs>
              <w:spacing w:line="253" w:lineRule="exact"/>
              <w:jc w:val="center"/>
              <w:textAlignment w:val="baseline"/>
              <w:rPr>
                <w:rFonts w:eastAsia="Times New Roman"/>
                <w:i/>
                <w:color w:val="000000"/>
                <w:lang w:val="it-IT"/>
              </w:rPr>
            </w:pPr>
            <w:r w:rsidRPr="0055195F">
              <w:rPr>
                <w:rFonts w:eastAsia="Times New Roman"/>
                <w:i/>
                <w:color w:val="000000"/>
                <w:lang w:val="it-IT"/>
              </w:rPr>
              <w:t>Causa concreta e motivi del contratto</w:t>
            </w:r>
          </w:p>
        </w:tc>
        <w:tc>
          <w:tcPr>
            <w:tcW w:w="482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19CDD887" w14:textId="77777777" w:rsidR="00691ECC" w:rsidRPr="0055195F" w:rsidRDefault="00691ECC" w:rsidP="00926B94">
            <w:pPr>
              <w:spacing w:line="253" w:lineRule="exact"/>
              <w:jc w:val="center"/>
              <w:textAlignment w:val="baseline"/>
              <w:rPr>
                <w:rFonts w:eastAsia="Times New Roman"/>
                <w:i/>
                <w:color w:val="000000"/>
                <w:lang w:val="it-IT"/>
              </w:rPr>
            </w:pPr>
            <w:r w:rsidRPr="0055195F">
              <w:rPr>
                <w:rFonts w:eastAsia="Times New Roman"/>
                <w:i/>
                <w:color w:val="000000"/>
                <w:lang w:val="it-IT"/>
              </w:rPr>
              <w:t>Ammissibilità e limite della rinnovazione del provvedimento amministrativo annullato in sede giurisdizionale</w:t>
            </w:r>
          </w:p>
        </w:tc>
        <w:tc>
          <w:tcPr>
            <w:tcW w:w="353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1AEC80FA" w14:textId="77777777" w:rsidR="00691ECC" w:rsidRPr="0055195F" w:rsidRDefault="00691ECC" w:rsidP="00926B94">
            <w:pPr>
              <w:tabs>
                <w:tab w:val="left" w:pos="1656"/>
                <w:tab w:val="left" w:pos="2736"/>
                <w:tab w:val="right" w:pos="3312"/>
              </w:tabs>
              <w:spacing w:line="249" w:lineRule="exact"/>
              <w:jc w:val="center"/>
              <w:textAlignment w:val="baseline"/>
              <w:rPr>
                <w:rFonts w:eastAsia="Times New Roman"/>
                <w:i/>
                <w:color w:val="000000"/>
                <w:lang w:val="it-IT"/>
              </w:rPr>
            </w:pPr>
            <w:r w:rsidRPr="0055195F">
              <w:rPr>
                <w:rFonts w:eastAsia="Times New Roman"/>
                <w:i/>
                <w:color w:val="000000"/>
                <w:lang w:val="it-IT"/>
              </w:rPr>
              <w:t>Presunzioni, verbali di constatazione e inviti a comparire nell’attività di accertamento dei tributi</w:t>
            </w:r>
          </w:p>
        </w:tc>
        <w:tc>
          <w:tcPr>
            <w:tcW w:w="169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5" w:space="0" w:color="000000" w:themeColor="text1"/>
            </w:tcBorders>
            <w:vAlign w:val="center"/>
          </w:tcPr>
          <w:p w14:paraId="5997CC1D" w14:textId="77777777" w:rsidR="00691ECC" w:rsidRDefault="00691ECC">
            <w:pPr>
              <w:spacing w:line="220" w:lineRule="exact"/>
              <w:ind w:right="509"/>
              <w:jc w:val="right"/>
              <w:textAlignment w:val="baseline"/>
              <w:rPr>
                <w:rFonts w:eastAsia="Times New Roman"/>
                <w:i/>
                <w:color w:val="0000FF"/>
                <w:lang w:val="it-IT"/>
              </w:rPr>
            </w:pPr>
          </w:p>
        </w:tc>
      </w:tr>
      <w:tr w:rsidR="00DC5A84" w:rsidRPr="00983FE2" w14:paraId="7047E391" w14:textId="77777777" w:rsidTr="65EA0AE2">
        <w:trPr>
          <w:trHeight w:hRule="exact" w:val="284"/>
        </w:trPr>
        <w:tc>
          <w:tcPr>
            <w:tcW w:w="1701" w:type="dxa"/>
            <w:tcBorders>
              <w:top w:val="single" w:sz="7" w:space="0" w:color="000000" w:themeColor="text1"/>
              <w:left w:val="double" w:sz="5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47B1C936" w14:textId="77777777" w:rsidR="00DC5A84" w:rsidRDefault="001C4939">
            <w:pPr>
              <w:spacing w:line="215" w:lineRule="exact"/>
              <w:ind w:left="144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  <w:r>
              <w:rPr>
                <w:rFonts w:eastAsia="Times New Roman"/>
                <w:b/>
                <w:color w:val="000000"/>
                <w:lang w:val="it-IT"/>
              </w:rPr>
              <w:t>Anno 2009</w:t>
            </w:r>
          </w:p>
        </w:tc>
        <w:tc>
          <w:tcPr>
            <w:tcW w:w="4111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24F2EFB5" w14:textId="77777777" w:rsidR="00DC5A84" w:rsidRPr="00DF7C38" w:rsidRDefault="00DC5A84" w:rsidP="00DF7C38">
            <w:pPr>
              <w:spacing w:before="289" w:after="263" w:line="278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Caparra confirmatoria, clausola</w:t>
            </w: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 xml:space="preserve"> </w:t>
            </w: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penale e risarcimento del danno da inadempimento.</w:t>
            </w:r>
          </w:p>
        </w:tc>
        <w:tc>
          <w:tcPr>
            <w:tcW w:w="4826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6482A63C" w14:textId="77777777" w:rsidR="00DC5A84" w:rsidRPr="00DF7C38" w:rsidRDefault="00DC5A84" w:rsidP="007C1C78">
            <w:pPr>
              <w:spacing w:before="289" w:after="263" w:line="278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Giurisdizione del Giudice amministrativo per danni dalesione</w:t>
            </w: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 xml:space="preserve"> </w:t>
            </w: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di</w:t>
            </w: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 xml:space="preserve"> </w:t>
            </w: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situazioni</w:t>
            </w: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 xml:space="preserve"> </w:t>
            </w: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soggettive,</w:t>
            </w: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 xml:space="preserve"> </w:t>
            </w: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co</w:t>
            </w: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 xml:space="preserve">n </w:t>
            </w: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particolare</w:t>
            </w: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 xml:space="preserve"> </w:t>
            </w: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riferimento alle ipotesi di danno da ritardo e da comportamento illegittimo.</w:t>
            </w:r>
          </w:p>
        </w:tc>
        <w:tc>
          <w:tcPr>
            <w:tcW w:w="3537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  <w:vAlign w:val="center"/>
          </w:tcPr>
          <w:p w14:paraId="3118D463" w14:textId="77777777" w:rsidR="00DC5A84" w:rsidRPr="00DF7C38" w:rsidRDefault="00DC5A84" w:rsidP="00DF7C38">
            <w:pPr>
              <w:tabs>
                <w:tab w:val="left" w:pos="1656"/>
                <w:tab w:val="left" w:pos="2736"/>
                <w:tab w:val="right" w:pos="3312"/>
              </w:tabs>
              <w:spacing w:before="289" w:after="263" w:line="278" w:lineRule="exact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24"/>
                <w:lang w:val="it-IT"/>
              </w:rPr>
            </w:pP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L’obbligazione tributaria e il</w:t>
            </w: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 xml:space="preserve"> </w:t>
            </w: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rapporto giuridico di imposta. I soggetti passivi dell’obbligazione di</w:t>
            </w: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 xml:space="preserve"> </w:t>
            </w: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imposta</w:t>
            </w: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 xml:space="preserve"> </w:t>
            </w: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e</w:t>
            </w: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 xml:space="preserve"> </w:t>
            </w: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i</w:t>
            </w: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 xml:space="preserve"> </w:t>
            </w: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soggetti</w:t>
            </w: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 xml:space="preserve"> </w:t>
            </w: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coinvolti</w:t>
            </w: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 xml:space="preserve"> </w:t>
            </w: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nell’adempimento</w:t>
            </w: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 xml:space="preserve"> </w:t>
            </w: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della</w:t>
            </w:r>
            <w:r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 xml:space="preserve"> </w:t>
            </w:r>
            <w:r w:rsidRPr="00DF7C38">
              <w:rPr>
                <w:rFonts w:eastAsia="Times New Roman"/>
                <w:b/>
                <w:i/>
                <w:color w:val="000000"/>
                <w:sz w:val="24"/>
                <w:lang w:val="it-IT"/>
              </w:rPr>
              <w:t>prestazione impositiva.</w:t>
            </w:r>
          </w:p>
        </w:tc>
        <w:tc>
          <w:tcPr>
            <w:tcW w:w="1695" w:type="dxa"/>
            <w:vMerge w:val="restart"/>
            <w:tcBorders>
              <w:top w:val="single" w:sz="7" w:space="0" w:color="000000" w:themeColor="text1"/>
              <w:left w:val="single" w:sz="7" w:space="0" w:color="000000" w:themeColor="text1"/>
              <w:right w:val="double" w:sz="5" w:space="0" w:color="000000" w:themeColor="text1"/>
            </w:tcBorders>
            <w:vAlign w:val="center"/>
          </w:tcPr>
          <w:p w14:paraId="461D3564" w14:textId="5D13F8E5" w:rsidR="00DC5A84" w:rsidRPr="00E95F7D" w:rsidRDefault="0FA99937" w:rsidP="65EA0AE2">
            <w:pPr>
              <w:spacing w:line="240" w:lineRule="exact"/>
              <w:ind w:left="77"/>
              <w:jc w:val="center"/>
              <w:rPr>
                <w:lang w:val="it-IT"/>
              </w:rPr>
            </w:pPr>
            <w:r w:rsidRPr="65EA0AE2">
              <w:rPr>
                <w:color w:val="FF0000"/>
                <w:sz w:val="24"/>
                <w:szCs w:val="24"/>
                <w:lang w:val="it-IT"/>
              </w:rPr>
              <w:t xml:space="preserve"> </w:t>
            </w:r>
            <w:hyperlink r:id="rId10">
              <w:r w:rsidR="4268BF8E" w:rsidRPr="65EA0AE2">
                <w:rPr>
                  <w:rStyle w:val="Collegamentoipertestuale"/>
                  <w:rFonts w:eastAsia="Times New Roman"/>
                  <w:i/>
                  <w:iCs/>
                  <w:lang w:val="it-IT"/>
                </w:rPr>
                <w:t>Titoli delle 3 prove in formato PDF</w:t>
              </w:r>
            </w:hyperlink>
          </w:p>
          <w:p w14:paraId="29D6B04F" w14:textId="151A2341" w:rsidR="00DC5A84" w:rsidRPr="00E95F7D" w:rsidRDefault="00DC5A84" w:rsidP="65EA0AE2">
            <w:pPr>
              <w:pStyle w:val="Nessunaspaziatura"/>
              <w:rPr>
                <w:color w:val="FF0000"/>
                <w:sz w:val="24"/>
                <w:szCs w:val="24"/>
                <w:lang w:val="it-IT"/>
              </w:rPr>
            </w:pPr>
          </w:p>
        </w:tc>
      </w:tr>
      <w:tr w:rsidR="008E0A82" w14:paraId="2B92EA4E" w14:textId="77777777" w:rsidTr="65EA0AE2">
        <w:trPr>
          <w:trHeight w:val="1529"/>
        </w:trPr>
        <w:tc>
          <w:tcPr>
            <w:tcW w:w="1701" w:type="dxa"/>
            <w:vMerge w:val="restart"/>
            <w:tcBorders>
              <w:top w:val="single" w:sz="7" w:space="0" w:color="000000" w:themeColor="text1"/>
              <w:left w:val="double" w:sz="5" w:space="0" w:color="000000" w:themeColor="text1"/>
              <w:bottom w:val="single" w:sz="0" w:space="0" w:color="000000" w:themeColor="text1"/>
              <w:right w:val="single" w:sz="7" w:space="0" w:color="000000" w:themeColor="text1"/>
            </w:tcBorders>
          </w:tcPr>
          <w:p w14:paraId="54DEDE8A" w14:textId="77777777" w:rsidR="008E0A82" w:rsidRDefault="001C4939" w:rsidP="001C4939">
            <w:pPr>
              <w:spacing w:line="215" w:lineRule="exact"/>
              <w:ind w:left="144"/>
              <w:textAlignment w:val="baseline"/>
              <w:rPr>
                <w:rFonts w:eastAsia="Times New Roman"/>
                <w:b/>
                <w:color w:val="000000"/>
                <w:lang w:val="it-IT"/>
              </w:rPr>
            </w:pPr>
            <w:r>
              <w:t>(prove scritte: 23, 24, 25 e 26 febbraio 2010)</w:t>
            </w:r>
          </w:p>
        </w:tc>
        <w:tc>
          <w:tcPr>
            <w:tcW w:w="4111" w:type="dxa"/>
            <w:vMerge/>
          </w:tcPr>
          <w:p w14:paraId="110FFD37" w14:textId="77777777" w:rsidR="008E0A82" w:rsidRDefault="008E0A82"/>
        </w:tc>
        <w:tc>
          <w:tcPr>
            <w:tcW w:w="4826" w:type="dxa"/>
            <w:vMerge/>
          </w:tcPr>
          <w:p w14:paraId="6B699379" w14:textId="77777777" w:rsidR="008E0A82" w:rsidRDefault="008E0A82"/>
        </w:tc>
        <w:tc>
          <w:tcPr>
            <w:tcW w:w="3537" w:type="dxa"/>
            <w:vMerge/>
          </w:tcPr>
          <w:p w14:paraId="3FE9F23F" w14:textId="77777777" w:rsidR="008E0A82" w:rsidRDefault="008E0A82"/>
        </w:tc>
        <w:tc>
          <w:tcPr>
            <w:tcW w:w="1695" w:type="dxa"/>
            <w:vMerge/>
            <w:vAlign w:val="center"/>
          </w:tcPr>
          <w:p w14:paraId="1F72F646" w14:textId="77777777" w:rsidR="008E0A82" w:rsidRPr="00DF7C38" w:rsidRDefault="008E0A82" w:rsidP="00392320">
            <w:pPr>
              <w:textAlignment w:val="baseline"/>
              <w:rPr>
                <w:rStyle w:val="Collegamentoipertestuale"/>
              </w:rPr>
            </w:pPr>
          </w:p>
        </w:tc>
      </w:tr>
      <w:tr w:rsidR="008E0A82" w:rsidRPr="00983FE2" w14:paraId="3B85832D" w14:textId="77777777" w:rsidTr="65EA0AE2">
        <w:trPr>
          <w:trHeight w:hRule="exact" w:val="1036"/>
        </w:trPr>
        <w:tc>
          <w:tcPr>
            <w:tcW w:w="1701" w:type="dxa"/>
            <w:vMerge/>
            <w:vAlign w:val="center"/>
          </w:tcPr>
          <w:p w14:paraId="08CE6F91" w14:textId="77777777" w:rsidR="008E0A82" w:rsidRDefault="008E0A82"/>
        </w:tc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1AD9D274" w14:textId="77777777" w:rsidR="008E0A82" w:rsidRPr="00DF7C38" w:rsidRDefault="008E0A82" w:rsidP="00691ECC">
            <w:pPr>
              <w:pStyle w:val="Nessunaspaziatura"/>
              <w:jc w:val="center"/>
              <w:rPr>
                <w:rFonts w:eastAsia="Times New Roman"/>
                <w:i/>
                <w:color w:val="000000"/>
                <w:lang w:val="it-IT"/>
              </w:rPr>
            </w:pPr>
            <w:r w:rsidRPr="00DF7C38">
              <w:rPr>
                <w:rFonts w:eastAsia="Times New Roman"/>
                <w:i/>
                <w:color w:val="000000"/>
                <w:lang w:val="it-IT"/>
              </w:rPr>
              <w:t>Gli obblighi di comportamento precontrattuali tra responsabilità del contraente e validità del contratto.</w:t>
            </w:r>
          </w:p>
        </w:tc>
        <w:tc>
          <w:tcPr>
            <w:tcW w:w="482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3FC44CF3" w14:textId="77777777" w:rsidR="008E0A82" w:rsidRPr="00DF7C38" w:rsidRDefault="008E0A82" w:rsidP="00691ECC">
            <w:pPr>
              <w:pStyle w:val="Nessunaspaziatura"/>
              <w:jc w:val="center"/>
              <w:rPr>
                <w:rFonts w:eastAsia="Times New Roman"/>
                <w:i/>
                <w:color w:val="000000"/>
                <w:lang w:val="it-IT"/>
              </w:rPr>
            </w:pPr>
            <w:r w:rsidRPr="00DF7C38">
              <w:rPr>
                <w:rFonts w:eastAsia="Times New Roman"/>
                <w:i/>
                <w:color w:val="000000"/>
                <w:lang w:val="it-IT"/>
              </w:rPr>
              <w:t>Occupazione senza titolo tra atti e comportamenti della pubblica amministrazione e risarcimento dei danni, con particolare riferimento alla questione della cosiddetta pregiudiziale amministrativa.</w:t>
            </w:r>
          </w:p>
        </w:tc>
        <w:tc>
          <w:tcPr>
            <w:tcW w:w="353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695C6DA7" w14:textId="77777777" w:rsidR="008E0A82" w:rsidRPr="00DF7C38" w:rsidRDefault="008E0A82" w:rsidP="00691ECC">
            <w:pPr>
              <w:pStyle w:val="Nessunaspaziatura"/>
              <w:jc w:val="center"/>
              <w:rPr>
                <w:rFonts w:eastAsia="Times New Roman"/>
                <w:i/>
                <w:color w:val="000000"/>
                <w:lang w:val="it-IT"/>
              </w:rPr>
            </w:pPr>
            <w:r w:rsidRPr="00DF7C38">
              <w:rPr>
                <w:rFonts w:eastAsia="Times New Roman"/>
                <w:i/>
                <w:color w:val="000000"/>
                <w:lang w:val="it-IT"/>
              </w:rPr>
              <w:t>Elusione fiscale, abuso del diritto e principi costituzionali.</w:t>
            </w:r>
          </w:p>
        </w:tc>
        <w:tc>
          <w:tcPr>
            <w:tcW w:w="169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5" w:space="0" w:color="000000" w:themeColor="text1"/>
            </w:tcBorders>
          </w:tcPr>
          <w:p w14:paraId="0A6959E7" w14:textId="77777777" w:rsidR="008E0A82" w:rsidRDefault="008E0A82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</w:tr>
      <w:tr w:rsidR="008E0A82" w:rsidRPr="00983FE2" w14:paraId="43060714" w14:textId="77777777" w:rsidTr="65EA0AE2">
        <w:trPr>
          <w:trHeight w:hRule="exact" w:val="1810"/>
        </w:trPr>
        <w:tc>
          <w:tcPr>
            <w:tcW w:w="1701" w:type="dxa"/>
            <w:vMerge/>
          </w:tcPr>
          <w:p w14:paraId="61CDCEAD" w14:textId="77777777" w:rsidR="008E0A82" w:rsidRPr="009125EE" w:rsidRDefault="008E0A82">
            <w:pPr>
              <w:rPr>
                <w:lang w:val="it-IT"/>
              </w:rPr>
            </w:pPr>
          </w:p>
        </w:tc>
        <w:tc>
          <w:tcPr>
            <w:tcW w:w="4111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02E58CD6" w14:textId="77777777" w:rsidR="008E0A82" w:rsidRPr="00DF7C38" w:rsidRDefault="008E0A82" w:rsidP="00691ECC">
            <w:pPr>
              <w:pStyle w:val="Nessunaspaziatura"/>
              <w:jc w:val="center"/>
              <w:rPr>
                <w:rFonts w:eastAsia="Times New Roman"/>
                <w:i/>
                <w:color w:val="000000"/>
                <w:lang w:val="it-IT"/>
              </w:rPr>
            </w:pPr>
            <w:r w:rsidRPr="00DF7C38">
              <w:rPr>
                <w:rFonts w:eastAsia="Times New Roman"/>
                <w:i/>
                <w:color w:val="000000"/>
                <w:lang w:val="it-IT"/>
              </w:rPr>
              <w:t>Obbligazioni di mezzi e obbligazioni di risultato. La responsabilità del medico.</w:t>
            </w:r>
          </w:p>
          <w:p w14:paraId="448CD601" w14:textId="77777777" w:rsidR="008E0A82" w:rsidRPr="00DF7C38" w:rsidRDefault="008E0A82" w:rsidP="00691ECC">
            <w:pPr>
              <w:pStyle w:val="Nessunaspaziatura"/>
              <w:jc w:val="center"/>
              <w:rPr>
                <w:rFonts w:eastAsia="Times New Roman"/>
                <w:i/>
                <w:color w:val="000000"/>
                <w:lang w:val="it-IT"/>
              </w:rPr>
            </w:pPr>
            <w:r w:rsidRPr="00DF7C38">
              <w:rPr>
                <w:rFonts w:eastAsia="Times New Roman"/>
                <w:i/>
                <w:color w:val="000000"/>
                <w:lang w:val="it-IT"/>
              </w:rPr>
              <w:t>Evoluzione</w:t>
            </w:r>
            <w:r>
              <w:rPr>
                <w:rFonts w:eastAsia="Times New Roman"/>
                <w:i/>
                <w:color w:val="000000"/>
                <w:lang w:val="it-IT"/>
              </w:rPr>
              <w:t xml:space="preserve"> </w:t>
            </w:r>
            <w:r w:rsidRPr="00DF7C38">
              <w:rPr>
                <w:rFonts w:eastAsia="Times New Roman"/>
                <w:i/>
                <w:color w:val="000000"/>
                <w:lang w:val="it-IT"/>
              </w:rPr>
              <w:t>ed</w:t>
            </w:r>
            <w:r>
              <w:rPr>
                <w:rFonts w:eastAsia="Times New Roman"/>
                <w:i/>
                <w:color w:val="000000"/>
                <w:lang w:val="it-IT"/>
              </w:rPr>
              <w:t xml:space="preserve"> </w:t>
            </w:r>
            <w:r w:rsidRPr="00DF7C38">
              <w:rPr>
                <w:rFonts w:eastAsia="Times New Roman"/>
                <w:i/>
                <w:color w:val="000000"/>
                <w:lang w:val="it-IT"/>
              </w:rPr>
              <w:t>inquadramento</w:t>
            </w:r>
            <w:r>
              <w:rPr>
                <w:rFonts w:eastAsia="Times New Roman"/>
                <w:i/>
                <w:color w:val="000000"/>
                <w:lang w:val="it-IT"/>
              </w:rPr>
              <w:t xml:space="preserve"> </w:t>
            </w:r>
            <w:r w:rsidRPr="00DF7C38">
              <w:rPr>
                <w:rFonts w:eastAsia="Times New Roman"/>
                <w:i/>
                <w:color w:val="000000"/>
                <w:lang w:val="it-IT"/>
              </w:rPr>
              <w:t xml:space="preserve">del </w:t>
            </w:r>
            <w:r>
              <w:rPr>
                <w:rFonts w:eastAsia="Times New Roman"/>
                <w:i/>
                <w:color w:val="000000"/>
                <w:lang w:val="it-IT"/>
              </w:rPr>
              <w:t xml:space="preserve"> </w:t>
            </w:r>
            <w:r w:rsidRPr="00DF7C38">
              <w:rPr>
                <w:rFonts w:eastAsia="Times New Roman"/>
                <w:i/>
                <w:color w:val="000000"/>
                <w:lang w:val="it-IT"/>
              </w:rPr>
              <w:t>fenomeno.</w:t>
            </w:r>
          </w:p>
        </w:tc>
        <w:tc>
          <w:tcPr>
            <w:tcW w:w="4826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7794C551" w14:textId="77777777" w:rsidR="008E0A82" w:rsidRPr="00DF7C38" w:rsidRDefault="008E0A82" w:rsidP="00691ECC">
            <w:pPr>
              <w:pStyle w:val="Nessunaspaziatura"/>
              <w:jc w:val="center"/>
              <w:rPr>
                <w:rFonts w:eastAsia="Times New Roman"/>
                <w:i/>
                <w:color w:val="000000"/>
                <w:lang w:val="it-IT"/>
              </w:rPr>
            </w:pPr>
            <w:r w:rsidRPr="00DF7C38">
              <w:rPr>
                <w:rFonts w:eastAsia="Times New Roman"/>
                <w:i/>
                <w:color w:val="000000"/>
                <w:lang w:val="it-IT"/>
              </w:rPr>
              <w:t>Enti pubblici e organismi di diritto pubblico. Nozione e regime. Evoluzione del fenomeno.</w:t>
            </w:r>
          </w:p>
        </w:tc>
        <w:tc>
          <w:tcPr>
            <w:tcW w:w="3537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center"/>
          </w:tcPr>
          <w:p w14:paraId="2C86BE18" w14:textId="77777777" w:rsidR="008E0A82" w:rsidRPr="00DF7C38" w:rsidRDefault="008E0A82" w:rsidP="00691ECC">
            <w:pPr>
              <w:pStyle w:val="Nessunaspaziatura"/>
              <w:jc w:val="center"/>
              <w:rPr>
                <w:rFonts w:eastAsia="Times New Roman"/>
                <w:i/>
                <w:color w:val="000000"/>
                <w:lang w:val="it-IT"/>
              </w:rPr>
            </w:pPr>
            <w:r w:rsidRPr="00DF7C38">
              <w:rPr>
                <w:rFonts w:eastAsia="Times New Roman"/>
                <w:i/>
                <w:color w:val="000000"/>
                <w:lang w:val="it-IT"/>
              </w:rPr>
              <w:t>Attuazione</w:t>
            </w:r>
            <w:r>
              <w:rPr>
                <w:rFonts w:eastAsia="Times New Roman"/>
                <w:i/>
                <w:color w:val="000000"/>
                <w:lang w:val="it-IT"/>
              </w:rPr>
              <w:t xml:space="preserve"> </w:t>
            </w:r>
            <w:r w:rsidRPr="00DF7C38">
              <w:rPr>
                <w:rFonts w:eastAsia="Times New Roman"/>
                <w:i/>
                <w:color w:val="000000"/>
                <w:lang w:val="it-IT"/>
              </w:rPr>
              <w:t>del</w:t>
            </w:r>
            <w:r>
              <w:rPr>
                <w:rFonts w:eastAsia="Times New Roman"/>
                <w:i/>
                <w:color w:val="000000"/>
                <w:lang w:val="it-IT"/>
              </w:rPr>
              <w:t xml:space="preserve"> </w:t>
            </w:r>
            <w:r w:rsidRPr="00DF7C38">
              <w:rPr>
                <w:rFonts w:eastAsia="Times New Roman"/>
                <w:i/>
                <w:color w:val="000000"/>
                <w:lang w:val="it-IT"/>
              </w:rPr>
              <w:t>rapporto</w:t>
            </w:r>
            <w:r>
              <w:rPr>
                <w:rFonts w:eastAsia="Times New Roman"/>
                <w:i/>
                <w:color w:val="000000"/>
                <w:lang w:val="it-IT"/>
              </w:rPr>
              <w:t xml:space="preserve"> </w:t>
            </w:r>
            <w:r w:rsidRPr="00DF7C38">
              <w:rPr>
                <w:rFonts w:eastAsia="Times New Roman"/>
                <w:i/>
                <w:color w:val="000000"/>
                <w:lang w:val="it-IT"/>
              </w:rPr>
              <w:t>obbligatorio</w:t>
            </w:r>
            <w:r>
              <w:rPr>
                <w:rFonts w:eastAsia="Times New Roman"/>
                <w:i/>
                <w:color w:val="000000"/>
                <w:lang w:val="it-IT"/>
              </w:rPr>
              <w:t xml:space="preserve"> di i</w:t>
            </w:r>
            <w:r w:rsidRPr="00DF7C38">
              <w:rPr>
                <w:rFonts w:eastAsia="Times New Roman"/>
                <w:i/>
                <w:color w:val="000000"/>
                <w:lang w:val="it-IT"/>
              </w:rPr>
              <w:t>mposta.</w:t>
            </w:r>
            <w:r>
              <w:rPr>
                <w:rFonts w:eastAsia="Times New Roman"/>
                <w:i/>
                <w:color w:val="000000"/>
                <w:lang w:val="it-IT"/>
              </w:rPr>
              <w:t xml:space="preserve"> </w:t>
            </w:r>
            <w:r w:rsidRPr="00DF7C38">
              <w:rPr>
                <w:rFonts w:eastAsia="Times New Roman"/>
                <w:i/>
                <w:color w:val="000000"/>
                <w:lang w:val="it-IT"/>
              </w:rPr>
              <w:t xml:space="preserve">La collaborazione fra </w:t>
            </w:r>
            <w:r>
              <w:rPr>
                <w:rFonts w:eastAsia="Times New Roman"/>
                <w:i/>
                <w:color w:val="000000"/>
                <w:lang w:val="it-IT"/>
              </w:rPr>
              <w:t xml:space="preserve"> </w:t>
            </w:r>
            <w:r w:rsidRPr="00DF7C38">
              <w:rPr>
                <w:rFonts w:eastAsia="Times New Roman"/>
                <w:i/>
                <w:color w:val="000000"/>
                <w:lang w:val="it-IT"/>
              </w:rPr>
              <w:t>mministrazione finanziaria e</w:t>
            </w:r>
            <w:r>
              <w:rPr>
                <w:rFonts w:eastAsia="Times New Roman"/>
                <w:i/>
                <w:color w:val="000000"/>
                <w:lang w:val="it-IT"/>
              </w:rPr>
              <w:t xml:space="preserve"> </w:t>
            </w:r>
            <w:r w:rsidRPr="00DF7C38">
              <w:rPr>
                <w:rFonts w:eastAsia="Times New Roman"/>
                <w:i/>
                <w:color w:val="000000"/>
                <w:lang w:val="it-IT"/>
              </w:rPr>
              <w:t>contribuente nella fase del procedimento tributario.</w:t>
            </w:r>
          </w:p>
        </w:tc>
        <w:tc>
          <w:tcPr>
            <w:tcW w:w="1695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5" w:space="0" w:color="000000" w:themeColor="text1"/>
            </w:tcBorders>
          </w:tcPr>
          <w:p w14:paraId="100C5B58" w14:textId="77777777" w:rsidR="008E0A82" w:rsidRDefault="008E0A82">
            <w:pPr>
              <w:textAlignment w:val="baseline"/>
              <w:rPr>
                <w:rFonts w:eastAsia="Times New Roman"/>
                <w:color w:val="000000"/>
                <w:sz w:val="24"/>
                <w:lang w:val="it-IT"/>
              </w:rPr>
            </w:pPr>
            <w:r>
              <w:rPr>
                <w:rFonts w:eastAsia="Times New Roman"/>
                <w:color w:val="000000"/>
                <w:sz w:val="24"/>
                <w:lang w:val="it-IT"/>
              </w:rPr>
              <w:t xml:space="preserve"> </w:t>
            </w:r>
          </w:p>
        </w:tc>
      </w:tr>
    </w:tbl>
    <w:p w14:paraId="6BB9E253" w14:textId="77777777" w:rsidR="00CD5F57" w:rsidRPr="009125EE" w:rsidRDefault="00CD5F57" w:rsidP="00983FE2">
      <w:pPr>
        <w:spacing w:before="13" w:line="324" w:lineRule="exact"/>
        <w:jc w:val="center"/>
        <w:textAlignment w:val="baseline"/>
        <w:rPr>
          <w:lang w:val="it-IT"/>
        </w:rPr>
      </w:pPr>
    </w:p>
    <w:sectPr w:rsidR="00CD5F57" w:rsidRPr="009125EE" w:rsidSect="00983FE2">
      <w:pgSz w:w="16838" w:h="11909" w:orient="landscape"/>
      <w:pgMar w:top="284" w:right="441" w:bottom="293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505B9" w14:textId="77777777" w:rsidR="00211670" w:rsidRDefault="00211670" w:rsidP="007C1C78">
      <w:r>
        <w:separator/>
      </w:r>
    </w:p>
  </w:endnote>
  <w:endnote w:type="continuationSeparator" w:id="0">
    <w:p w14:paraId="7839D0DD" w14:textId="77777777" w:rsidR="00211670" w:rsidRDefault="00211670" w:rsidP="007C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63EFA" w14:textId="77777777" w:rsidR="00211670" w:rsidRDefault="00211670" w:rsidP="007C1C78">
      <w:r>
        <w:separator/>
      </w:r>
    </w:p>
  </w:footnote>
  <w:footnote w:type="continuationSeparator" w:id="0">
    <w:p w14:paraId="3501CA50" w14:textId="77777777" w:rsidR="00211670" w:rsidRDefault="00211670" w:rsidP="007C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B7905"/>
    <w:multiLevelType w:val="hybridMultilevel"/>
    <w:tmpl w:val="356CD300"/>
    <w:lvl w:ilvl="0" w:tplc="F2265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57"/>
    <w:rsid w:val="00030078"/>
    <w:rsid w:val="00045587"/>
    <w:rsid w:val="00085D4B"/>
    <w:rsid w:val="00120AA5"/>
    <w:rsid w:val="00167D62"/>
    <w:rsid w:val="00181DF7"/>
    <w:rsid w:val="001C4939"/>
    <w:rsid w:val="00211670"/>
    <w:rsid w:val="002361BB"/>
    <w:rsid w:val="00256EFC"/>
    <w:rsid w:val="002B65B5"/>
    <w:rsid w:val="002C0BA7"/>
    <w:rsid w:val="002E066D"/>
    <w:rsid w:val="00392320"/>
    <w:rsid w:val="003F29A8"/>
    <w:rsid w:val="00436F4A"/>
    <w:rsid w:val="00470967"/>
    <w:rsid w:val="004E4B4A"/>
    <w:rsid w:val="00520C27"/>
    <w:rsid w:val="0055195F"/>
    <w:rsid w:val="0057114B"/>
    <w:rsid w:val="0059102A"/>
    <w:rsid w:val="005C4C42"/>
    <w:rsid w:val="00617983"/>
    <w:rsid w:val="00636BB0"/>
    <w:rsid w:val="00691ECC"/>
    <w:rsid w:val="006C5460"/>
    <w:rsid w:val="00742040"/>
    <w:rsid w:val="0078030A"/>
    <w:rsid w:val="00781EDE"/>
    <w:rsid w:val="007863E4"/>
    <w:rsid w:val="00795739"/>
    <w:rsid w:val="007C1C78"/>
    <w:rsid w:val="00843278"/>
    <w:rsid w:val="008854FF"/>
    <w:rsid w:val="008953C1"/>
    <w:rsid w:val="008A09AE"/>
    <w:rsid w:val="008B4A77"/>
    <w:rsid w:val="008B613A"/>
    <w:rsid w:val="008E0A82"/>
    <w:rsid w:val="009125EE"/>
    <w:rsid w:val="00926B94"/>
    <w:rsid w:val="00983FE2"/>
    <w:rsid w:val="009A2DA7"/>
    <w:rsid w:val="00A317E5"/>
    <w:rsid w:val="00A70F18"/>
    <w:rsid w:val="00A82A8E"/>
    <w:rsid w:val="00A87D56"/>
    <w:rsid w:val="00AD722E"/>
    <w:rsid w:val="00BA2593"/>
    <w:rsid w:val="00BA3513"/>
    <w:rsid w:val="00BC45D8"/>
    <w:rsid w:val="00BD695C"/>
    <w:rsid w:val="00BF36E9"/>
    <w:rsid w:val="00C13543"/>
    <w:rsid w:val="00C32EB8"/>
    <w:rsid w:val="00C61D02"/>
    <w:rsid w:val="00C92C85"/>
    <w:rsid w:val="00CB537F"/>
    <w:rsid w:val="00CD5F57"/>
    <w:rsid w:val="00DC5A84"/>
    <w:rsid w:val="00DF7C38"/>
    <w:rsid w:val="00E36A86"/>
    <w:rsid w:val="00E60F79"/>
    <w:rsid w:val="00E95F7D"/>
    <w:rsid w:val="00EA21FC"/>
    <w:rsid w:val="00EF46AA"/>
    <w:rsid w:val="00EF535F"/>
    <w:rsid w:val="00F735C6"/>
    <w:rsid w:val="00F7386F"/>
    <w:rsid w:val="00F870BF"/>
    <w:rsid w:val="00FD5D62"/>
    <w:rsid w:val="03D09AB6"/>
    <w:rsid w:val="0FA99937"/>
    <w:rsid w:val="20DD6FE6"/>
    <w:rsid w:val="2120EE45"/>
    <w:rsid w:val="4268BF8E"/>
    <w:rsid w:val="4CA5FD63"/>
    <w:rsid w:val="5722FEFE"/>
    <w:rsid w:val="5D1DCC91"/>
    <w:rsid w:val="65EA0AE2"/>
    <w:rsid w:val="6DA7EE79"/>
    <w:rsid w:val="7C78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6452"/>
  <w15:docId w15:val="{5E9B409D-F58A-4AC7-947D-A27CBBAC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420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854FF"/>
  </w:style>
  <w:style w:type="character" w:styleId="Collegamentoipertestuale">
    <w:name w:val="Hyperlink"/>
    <w:basedOn w:val="Carpredefinitoparagrafo"/>
    <w:uiPriority w:val="99"/>
    <w:unhideWhenUsed/>
    <w:rsid w:val="00BD695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7C38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C1C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C78"/>
  </w:style>
  <w:style w:type="paragraph" w:styleId="Pidipagina">
    <w:name w:val="footer"/>
    <w:basedOn w:val="Normale"/>
    <w:link w:val="PidipaginaCarattere"/>
    <w:uiPriority w:val="99"/>
    <w:unhideWhenUsed/>
    <w:rsid w:val="007C1C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sparenza.cds.giustizia-amministrativa.it/documents/1284375/1492536/Tracce+prove+scritte+%28tutte%29.pdf/0f330416-7685-2c3d-d5ec-ebd01397c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sparenza.cds.giustizia-amministrativa.it/documents/1284375/1492536/Traccia+prova+pratica+amministrativo.pdf/cbb2c70e-fb88-537b-8419-741b8f0f1535" TargetMode="Externa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rasparenza.cds.giustizia-amministrativa.it/documents/1284375/1492536/2009+tracce_concorso_ref_tar_15posti.pdf/666883e9-09d7-b650-1b21-9cd33edf8e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sparenza.cds.giustizia-amministrativa.it/documents/1284375/1492536/PROVA+PRATICA.pdf/94d7a150-a6b5-35d2-1bb4-95bb09d2abe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FARAONI Roberta</dc:creator>
  <cp:lastModifiedBy>GIUSTO Maria</cp:lastModifiedBy>
  <cp:revision>3</cp:revision>
  <dcterms:created xsi:type="dcterms:W3CDTF">2020-05-05T16:21:00Z</dcterms:created>
  <dcterms:modified xsi:type="dcterms:W3CDTF">2020-05-05T16:41:00Z</dcterms:modified>
</cp:coreProperties>
</file>