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5" w:type="dxa"/>
        <w:tblLayout w:type="fixed"/>
        <w:tblCellMar>
          <w:left w:w="10" w:type="dxa"/>
          <w:right w:w="10" w:type="dxa"/>
        </w:tblCellMar>
        <w:tblLook w:val="04A0" w:firstRow="1" w:lastRow="0" w:firstColumn="1" w:lastColumn="0" w:noHBand="0" w:noVBand="1"/>
      </w:tblPr>
      <w:tblGrid>
        <w:gridCol w:w="2835"/>
        <w:gridCol w:w="1543"/>
        <w:gridCol w:w="1498"/>
        <w:gridCol w:w="1499"/>
        <w:gridCol w:w="1500"/>
        <w:gridCol w:w="1494"/>
        <w:gridCol w:w="6"/>
      </w:tblGrid>
      <w:tr w:rsidR="00C71DBA" w:rsidTr="0026183B">
        <w:trPr>
          <w:cantSplit/>
        </w:trPr>
        <w:tc>
          <w:tcPr>
            <w:tcW w:w="2835" w:type="dxa"/>
            <w:tcMar>
              <w:top w:w="0" w:type="dxa"/>
              <w:left w:w="0" w:type="dxa"/>
              <w:bottom w:w="0" w:type="dxa"/>
              <w:right w:w="0" w:type="dxa"/>
            </w:tcMar>
            <w:vAlign w:val="center"/>
          </w:tcPr>
          <w:p w:rsidR="00F20C7C" w:rsidRDefault="00F20C7C" w:rsidP="00806635">
            <w:pPr>
              <w:pStyle w:val="ECVLeftHeading"/>
              <w:jc w:val="both"/>
              <w:rPr>
                <w:caps w:val="0"/>
                <w:sz w:val="22"/>
              </w:rPr>
            </w:pPr>
          </w:p>
          <w:p w:rsidR="00F20C7C" w:rsidRDefault="00F20C7C" w:rsidP="00806635">
            <w:pPr>
              <w:pStyle w:val="ECVLeftHeading"/>
              <w:jc w:val="both"/>
              <w:rPr>
                <w:caps w:val="0"/>
                <w:sz w:val="22"/>
              </w:rPr>
            </w:pPr>
            <w:r>
              <w:rPr>
                <w:caps w:val="0"/>
                <w:sz w:val="22"/>
              </w:rPr>
              <w:t>INFORMAZIONI PERSONALI</w:t>
            </w:r>
          </w:p>
          <w:p w:rsidR="00F20C7C" w:rsidRDefault="00F20C7C" w:rsidP="00806635">
            <w:pPr>
              <w:pStyle w:val="ECVLeftHeading"/>
              <w:jc w:val="both"/>
              <w:rPr>
                <w:caps w:val="0"/>
                <w:sz w:val="22"/>
              </w:rPr>
            </w:pPr>
          </w:p>
          <w:p w:rsidR="0033246C" w:rsidRDefault="0033246C" w:rsidP="00806635">
            <w:pPr>
              <w:pStyle w:val="ECVLeftHeading"/>
              <w:jc w:val="both"/>
              <w:rPr>
                <w:caps w:val="0"/>
                <w:sz w:val="22"/>
              </w:rPr>
            </w:pPr>
          </w:p>
          <w:p w:rsidR="0033246C" w:rsidRDefault="0033246C" w:rsidP="00806635">
            <w:pPr>
              <w:pStyle w:val="ECVLeftHeading"/>
              <w:jc w:val="both"/>
              <w:rPr>
                <w:caps w:val="0"/>
                <w:sz w:val="22"/>
              </w:rPr>
            </w:pPr>
          </w:p>
          <w:p w:rsidR="0033246C" w:rsidRDefault="0033246C" w:rsidP="00806635">
            <w:pPr>
              <w:pStyle w:val="ECVLeftHeading"/>
              <w:jc w:val="both"/>
              <w:rPr>
                <w:caps w:val="0"/>
                <w:sz w:val="22"/>
              </w:rPr>
            </w:pPr>
          </w:p>
          <w:p w:rsidR="00F20C7C" w:rsidRDefault="00F20C7C" w:rsidP="00806635">
            <w:pPr>
              <w:pStyle w:val="ECVLeftHeading"/>
              <w:jc w:val="both"/>
              <w:rPr>
                <w:caps w:val="0"/>
                <w:sz w:val="22"/>
              </w:rPr>
            </w:pPr>
          </w:p>
          <w:p w:rsidR="0033246C" w:rsidRDefault="0033246C" w:rsidP="00806635">
            <w:pPr>
              <w:pStyle w:val="ECVLeftHeading"/>
              <w:ind w:left="57" w:right="57"/>
              <w:jc w:val="both"/>
              <w:rPr>
                <w:sz w:val="22"/>
              </w:rPr>
            </w:pPr>
            <w:r>
              <w:rPr>
                <w:sz w:val="22"/>
              </w:rPr>
              <w:t>POSIZIONE RICOPERTA</w:t>
            </w:r>
          </w:p>
          <w:p w:rsidR="00F20C7C" w:rsidRDefault="00F20C7C" w:rsidP="00806635">
            <w:pPr>
              <w:pStyle w:val="ECVLeftHeading"/>
              <w:jc w:val="both"/>
              <w:rPr>
                <w:caps w:val="0"/>
                <w:sz w:val="22"/>
              </w:rPr>
            </w:pPr>
          </w:p>
          <w:p w:rsidR="00F20C7C" w:rsidRDefault="00F20C7C" w:rsidP="00806635">
            <w:pPr>
              <w:pStyle w:val="ECVLeftHeading"/>
              <w:jc w:val="both"/>
              <w:rPr>
                <w:caps w:val="0"/>
                <w:sz w:val="22"/>
              </w:rPr>
            </w:pPr>
          </w:p>
          <w:p w:rsidR="0033246C" w:rsidRDefault="0033246C" w:rsidP="00806635">
            <w:pPr>
              <w:pStyle w:val="ECVLeftHeading"/>
              <w:ind w:left="57" w:right="57"/>
              <w:jc w:val="both"/>
              <w:rPr>
                <w:sz w:val="22"/>
              </w:rPr>
            </w:pPr>
            <w:r>
              <w:rPr>
                <w:sz w:val="22"/>
              </w:rPr>
              <w:t>TITOLO DI STUDIO</w:t>
            </w:r>
          </w:p>
          <w:p w:rsidR="00F20C7C" w:rsidRDefault="00F20C7C" w:rsidP="00806635">
            <w:pPr>
              <w:pStyle w:val="ECVLeftHeading"/>
              <w:jc w:val="both"/>
              <w:rPr>
                <w:caps w:val="0"/>
                <w:sz w:val="22"/>
              </w:rPr>
            </w:pPr>
          </w:p>
          <w:p w:rsidR="00F20C7C" w:rsidRDefault="00F20C7C" w:rsidP="00806635">
            <w:pPr>
              <w:pStyle w:val="ECVLeftHeading"/>
              <w:jc w:val="both"/>
              <w:rPr>
                <w:caps w:val="0"/>
                <w:sz w:val="22"/>
              </w:rPr>
            </w:pPr>
          </w:p>
          <w:p w:rsidR="00F20C7C" w:rsidRDefault="00F20C7C" w:rsidP="00806635">
            <w:pPr>
              <w:pStyle w:val="ECVLeftHeading"/>
              <w:jc w:val="both"/>
              <w:rPr>
                <w:caps w:val="0"/>
                <w:sz w:val="22"/>
              </w:rPr>
            </w:pPr>
          </w:p>
          <w:p w:rsidR="00C71DBA" w:rsidRDefault="00B91D70" w:rsidP="00806635">
            <w:pPr>
              <w:pStyle w:val="ECVLeftHeading"/>
              <w:ind w:left="57" w:right="57"/>
              <w:jc w:val="both"/>
              <w:rPr>
                <w:caps w:val="0"/>
                <w:sz w:val="22"/>
              </w:rPr>
            </w:pPr>
            <w:r>
              <w:rPr>
                <w:caps w:val="0"/>
                <w:sz w:val="22"/>
              </w:rPr>
              <w:t>ESPERIENZA PROFESSIONALE</w:t>
            </w:r>
          </w:p>
          <w:p w:rsidR="00F572E6" w:rsidRDefault="00F572E6"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F572E6" w:rsidRDefault="00F572E6"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4 maggio 2020 ad oggi</w:t>
            </w:r>
          </w:p>
          <w:p w:rsidR="00F572E6" w:rsidRDefault="00F572E6" w:rsidP="00806635">
            <w:pPr>
              <w:pStyle w:val="OiaeaeiYiio2"/>
              <w:widowControl/>
              <w:jc w:val="both"/>
              <w:rPr>
                <w:rFonts w:ascii="Arial" w:hAnsi="Arial" w:cs="Arial Narrow"/>
                <w:i w:val="0"/>
                <w:color w:val="0E4194"/>
                <w:spacing w:val="-6"/>
                <w:sz w:val="22"/>
                <w:szCs w:val="22"/>
                <w:lang w:val="it-IT"/>
              </w:rPr>
            </w:pPr>
          </w:p>
          <w:p w:rsidR="00F572E6" w:rsidRDefault="00F572E6" w:rsidP="00806635">
            <w:pPr>
              <w:pStyle w:val="OiaeaeiYiio2"/>
              <w:widowControl/>
              <w:jc w:val="both"/>
              <w:rPr>
                <w:rFonts w:ascii="Arial" w:hAnsi="Arial" w:cs="Arial Narrow"/>
                <w:i w:val="0"/>
                <w:color w:val="0E4194"/>
                <w:spacing w:val="-6"/>
                <w:sz w:val="22"/>
                <w:szCs w:val="22"/>
                <w:lang w:val="it-IT"/>
              </w:rPr>
            </w:pPr>
          </w:p>
          <w:p w:rsidR="00F572E6" w:rsidRDefault="00F572E6" w:rsidP="00806635">
            <w:pPr>
              <w:pStyle w:val="OiaeaeiYiio2"/>
              <w:widowControl/>
              <w:jc w:val="both"/>
              <w:rPr>
                <w:rFonts w:ascii="Arial" w:hAnsi="Arial" w:cs="Arial Narrow"/>
                <w:i w:val="0"/>
                <w:color w:val="0E4194"/>
                <w:spacing w:val="-6"/>
                <w:sz w:val="22"/>
                <w:szCs w:val="22"/>
                <w:lang w:val="it-IT"/>
              </w:rPr>
            </w:pPr>
          </w:p>
          <w:p w:rsidR="00C71DBA" w:rsidRDefault="00F572E6" w:rsidP="00806635">
            <w:pPr>
              <w:pStyle w:val="OiaeaeiYiio2"/>
              <w:widowControl/>
              <w:jc w:val="both"/>
              <w:rPr>
                <w:rFonts w:ascii="Arial" w:hAnsi="Arial"/>
                <w:i w:val="0"/>
                <w:color w:val="0E4194"/>
                <w:spacing w:val="-6"/>
                <w:sz w:val="22"/>
                <w:szCs w:val="22"/>
                <w:lang w:val="it-IT"/>
              </w:rPr>
            </w:pPr>
            <w:r>
              <w:rPr>
                <w:rFonts w:ascii="Arial" w:hAnsi="Arial" w:cs="Arial Narrow"/>
                <w:i w:val="0"/>
                <w:color w:val="0E4194"/>
                <w:spacing w:val="-6"/>
                <w:sz w:val="22"/>
                <w:szCs w:val="22"/>
                <w:lang w:val="it-IT"/>
              </w:rPr>
              <w:t xml:space="preserve"> dal 1/01/</w:t>
            </w:r>
            <w:r w:rsidR="00B91D70">
              <w:rPr>
                <w:rFonts w:ascii="Arial" w:hAnsi="Arial" w:cs="Arial Narrow"/>
                <w:i w:val="0"/>
                <w:color w:val="0E4194"/>
                <w:spacing w:val="-6"/>
                <w:sz w:val="22"/>
                <w:szCs w:val="22"/>
                <w:lang w:val="it-IT"/>
              </w:rPr>
              <w:t xml:space="preserve"> 2019 </w:t>
            </w:r>
            <w:r>
              <w:rPr>
                <w:rFonts w:ascii="Arial" w:hAnsi="Arial" w:cs="Arial Narrow"/>
                <w:i w:val="0"/>
                <w:color w:val="0E4194"/>
                <w:spacing w:val="-6"/>
                <w:sz w:val="22"/>
                <w:szCs w:val="22"/>
                <w:lang w:val="it-IT"/>
              </w:rPr>
              <w:t>al 3/05/2020</w:t>
            </w:r>
          </w:p>
          <w:p w:rsidR="00C71DBA" w:rsidRDefault="00C71DBA" w:rsidP="00806635">
            <w:pPr>
              <w:pStyle w:val="ECVLeftHeading"/>
              <w:jc w:val="both"/>
              <w:rPr>
                <w:caps w:val="0"/>
                <w:sz w:val="22"/>
              </w:rPr>
            </w:pPr>
          </w:p>
          <w:p w:rsidR="00C71DBA" w:rsidRDefault="00C71DBA" w:rsidP="00806635">
            <w:pPr>
              <w:pStyle w:val="ECVLeftHeading"/>
              <w:jc w:val="both"/>
              <w:rPr>
                <w:caps w:val="0"/>
                <w:sz w:val="22"/>
              </w:rPr>
            </w:pPr>
          </w:p>
          <w:p w:rsidR="00C71DBA" w:rsidRDefault="00C71DBA" w:rsidP="00806635">
            <w:pPr>
              <w:pStyle w:val="ECVLeftHeading"/>
              <w:jc w:val="both"/>
              <w:rPr>
                <w:caps w:val="0"/>
                <w:sz w:val="22"/>
              </w:rPr>
            </w:pPr>
          </w:p>
          <w:p w:rsidR="00C71DBA" w:rsidRDefault="00C71DBA" w:rsidP="00806635">
            <w:pPr>
              <w:pStyle w:val="ECVLeftHeading"/>
              <w:jc w:val="both"/>
              <w:rPr>
                <w:caps w:val="0"/>
                <w:sz w:val="22"/>
              </w:rPr>
            </w:pPr>
          </w:p>
          <w:p w:rsidR="00C71DBA" w:rsidRDefault="00C71DBA" w:rsidP="00806635">
            <w:pPr>
              <w:pStyle w:val="ECVLeftHeading"/>
              <w:jc w:val="both"/>
              <w:rPr>
                <w:caps w:val="0"/>
                <w:sz w:val="22"/>
              </w:rPr>
            </w:pPr>
          </w:p>
          <w:p w:rsidR="00C71DBA" w:rsidRDefault="00C71DBA" w:rsidP="00806635">
            <w:pPr>
              <w:pStyle w:val="ECVLeftHeading"/>
              <w:jc w:val="both"/>
              <w:rPr>
                <w:caps w:val="0"/>
                <w:sz w:val="22"/>
              </w:rPr>
            </w:pPr>
          </w:p>
          <w:p w:rsidR="00C71DBA" w:rsidRDefault="00C71DBA" w:rsidP="00806635">
            <w:pPr>
              <w:pStyle w:val="ECVLeftHeading"/>
              <w:jc w:val="both"/>
              <w:rPr>
                <w:caps w:val="0"/>
                <w:sz w:val="22"/>
              </w:rPr>
            </w:pPr>
          </w:p>
          <w:p w:rsidR="00806635" w:rsidRDefault="00806635" w:rsidP="00806635">
            <w:pPr>
              <w:pStyle w:val="ECVLeftHeading"/>
              <w:jc w:val="both"/>
              <w:rPr>
                <w:caps w:val="0"/>
                <w:sz w:val="22"/>
              </w:rPr>
            </w:pPr>
          </w:p>
          <w:p w:rsidR="006C5C14" w:rsidRDefault="006C5C14" w:rsidP="00806635">
            <w:pPr>
              <w:pStyle w:val="ECVLeftHeading"/>
              <w:jc w:val="both"/>
              <w:rPr>
                <w:caps w:val="0"/>
                <w:sz w:val="22"/>
              </w:rPr>
            </w:pPr>
          </w:p>
          <w:p w:rsidR="00C71DBA" w:rsidRDefault="00C71DBA" w:rsidP="00806635">
            <w:pPr>
              <w:pStyle w:val="ECVLeftHeading"/>
              <w:jc w:val="both"/>
              <w:rPr>
                <w:caps w:val="0"/>
                <w:sz w:val="22"/>
              </w:rPr>
            </w:pPr>
          </w:p>
          <w:p w:rsidR="00C71DBA" w:rsidRDefault="00B91D70" w:rsidP="00806635">
            <w:pPr>
              <w:pStyle w:val="OiaeaeiYiio2"/>
              <w:widowControl/>
              <w:ind w:left="57" w:right="57"/>
              <w:jc w:val="both"/>
              <w:rPr>
                <w:rFonts w:ascii="Arial" w:hAnsi="Arial"/>
                <w:color w:val="0E4194"/>
                <w:spacing w:val="-6"/>
                <w:sz w:val="22"/>
                <w:szCs w:val="22"/>
                <w:lang w:val="it-IT"/>
              </w:rPr>
            </w:pPr>
            <w:r>
              <w:rPr>
                <w:rFonts w:ascii="Arial" w:hAnsi="Arial" w:cs="Arial Narrow"/>
                <w:i w:val="0"/>
                <w:color w:val="0E4194"/>
                <w:spacing w:val="-6"/>
                <w:sz w:val="22"/>
                <w:szCs w:val="22"/>
                <w:lang w:val="it-IT"/>
              </w:rPr>
              <w:t>dal 1/10/2015 al 31/12/2018</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6C5C14" w:rsidRDefault="006C5C14"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33246C" w:rsidRDefault="0033246C"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F10E00" w:rsidRDefault="00F10E00"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1/05/2014 al 30/09/2015</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1/03/2012 al 30/04/2014</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F10E0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w:t>
            </w:r>
            <w:r w:rsidR="00B91D70">
              <w:rPr>
                <w:rFonts w:ascii="Arial" w:hAnsi="Arial" w:cs="Arial Narrow"/>
                <w:i w:val="0"/>
                <w:color w:val="0E4194"/>
                <w:spacing w:val="-6"/>
                <w:sz w:val="22"/>
                <w:szCs w:val="22"/>
                <w:lang w:val="it-IT"/>
              </w:rPr>
              <w:t>al</w:t>
            </w:r>
            <w:r w:rsidR="0033246C">
              <w:rPr>
                <w:rFonts w:ascii="Arial" w:hAnsi="Arial" w:cs="Arial Narrow"/>
                <w:i w:val="0"/>
                <w:color w:val="0E4194"/>
                <w:spacing w:val="-6"/>
                <w:sz w:val="22"/>
                <w:szCs w:val="22"/>
                <w:lang w:val="it-IT"/>
              </w:rPr>
              <w:t xml:space="preserve"> </w:t>
            </w:r>
            <w:r w:rsidR="00B91D70">
              <w:rPr>
                <w:rFonts w:ascii="Arial" w:hAnsi="Arial" w:cs="Arial Narrow"/>
                <w:i w:val="0"/>
                <w:color w:val="0E4194"/>
                <w:spacing w:val="-6"/>
                <w:sz w:val="22"/>
                <w:szCs w:val="22"/>
                <w:lang w:val="it-IT"/>
              </w:rPr>
              <w:t>1/02/2009 al 30/03/2012</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7715B0" w:rsidRDefault="007715B0"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6/11/2006 al 31/01/2009</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1/01/2004 al 5/11/2006</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33246C" w:rsidRDefault="0033246C"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13/01/2003 al 31/12/2003</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1/08/2002 al 12/01/2003</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6C5C14" w:rsidRDefault="006C5C14"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dal1/01/2001 al 31/07/2002</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33246C" w:rsidRDefault="0033246C" w:rsidP="00806635">
            <w:pPr>
              <w:pStyle w:val="OiaeaeiYiio2"/>
              <w:widowControl/>
              <w:jc w:val="both"/>
              <w:rPr>
                <w:rFonts w:ascii="Arial" w:hAnsi="Arial" w:cs="Arial Narrow"/>
                <w:i w:val="0"/>
                <w:color w:val="0E4194"/>
                <w:spacing w:val="-6"/>
                <w:sz w:val="22"/>
                <w:szCs w:val="22"/>
                <w:lang w:val="it-IT"/>
              </w:rPr>
            </w:pPr>
          </w:p>
          <w:p w:rsidR="0033246C" w:rsidRDefault="0033246C"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lastRenderedPageBreak/>
              <w:t>dal 5/06/2000 al 31/12/2000</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15/03/1995 al 4/06/2000</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6C5C14" w:rsidRDefault="006C5C14"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23 /05/1994 al 14/03/1995</w:t>
            </w: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 /06/1990 al 22/05/1994</w:t>
            </w:r>
          </w:p>
          <w:p w:rsidR="00C71DBA" w:rsidRDefault="00C71DBA" w:rsidP="00806635">
            <w:pPr>
              <w:pStyle w:val="OiaeaeiYiio2"/>
              <w:widowControl/>
              <w:ind w:left="57" w:right="57"/>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70492B" w:rsidRDefault="0070492B" w:rsidP="00806635">
            <w:pPr>
              <w:pStyle w:val="OiaeaeiYiio2"/>
              <w:widowControl/>
              <w:jc w:val="both"/>
              <w:rPr>
                <w:rFonts w:ascii="Arial" w:hAnsi="Arial" w:cs="Arial Narrow"/>
                <w:i w:val="0"/>
                <w:color w:val="0E4194"/>
                <w:spacing w:val="-6"/>
                <w:sz w:val="22"/>
                <w:szCs w:val="22"/>
                <w:lang w:val="it-IT"/>
              </w:rPr>
            </w:pPr>
          </w:p>
          <w:p w:rsidR="006C5C14" w:rsidRDefault="006C5C14"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6C5C14" w:rsidRDefault="006C5C14"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dal 1/03/1990 al 31/05/1990</w:t>
            </w:r>
          </w:p>
          <w:p w:rsidR="00C71DBA" w:rsidRDefault="00C71DBA" w:rsidP="00806635">
            <w:pPr>
              <w:pStyle w:val="OiaeaeiYiio2"/>
              <w:widowControl/>
              <w:jc w:val="both"/>
              <w:rPr>
                <w:rFonts w:ascii="Arial" w:hAnsi="Arial" w:cs="Arial Narrow"/>
                <w:i w:val="0"/>
                <w:color w:val="0E4194"/>
                <w:spacing w:val="-6"/>
                <w:sz w:val="22"/>
                <w:szCs w:val="22"/>
                <w:lang w:val="it-IT"/>
              </w:rPr>
            </w:pPr>
          </w:p>
          <w:p w:rsidR="006C5C14" w:rsidRDefault="006C5C14" w:rsidP="00806635">
            <w:pPr>
              <w:pStyle w:val="OiaeaeiYiio2"/>
              <w:widowControl/>
              <w:jc w:val="both"/>
              <w:rPr>
                <w:rFonts w:ascii="Arial" w:hAnsi="Arial" w:cs="Arial Narrow"/>
                <w:i w:val="0"/>
                <w:color w:val="0E4194"/>
                <w:spacing w:val="-6"/>
                <w:sz w:val="22"/>
                <w:szCs w:val="22"/>
                <w:lang w:val="it-IT"/>
              </w:rPr>
            </w:pPr>
          </w:p>
          <w:p w:rsidR="00806635" w:rsidRDefault="00806635"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C71DBA" w:rsidRDefault="00B91D70" w:rsidP="00806635">
            <w:pPr>
              <w:pStyle w:val="OiaeaeiYiio2"/>
              <w:widowControl/>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 xml:space="preserve"> dal 29/08/1988 al 28/02/1990</w:t>
            </w:r>
          </w:p>
          <w:p w:rsidR="00C71DBA" w:rsidRDefault="00C71DBA" w:rsidP="00461B0E">
            <w:pPr>
              <w:pStyle w:val="OiaeaeiYiio2"/>
              <w:widowControl/>
              <w:ind w:right="57"/>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p w:rsidR="00593F63" w:rsidRDefault="00593F63" w:rsidP="00806635">
            <w:pPr>
              <w:pStyle w:val="OiaeaeiYiio2"/>
              <w:widowControl/>
              <w:jc w:val="both"/>
              <w:rPr>
                <w:rFonts w:ascii="Arial" w:hAnsi="Arial" w:cs="Arial Narrow"/>
                <w:i w:val="0"/>
                <w:color w:val="0E4194"/>
                <w:spacing w:val="-6"/>
                <w:sz w:val="22"/>
                <w:szCs w:val="22"/>
                <w:lang w:val="it-IT"/>
              </w:rPr>
            </w:pPr>
          </w:p>
          <w:p w:rsidR="00593F63" w:rsidRDefault="00593F63" w:rsidP="00593F63">
            <w:pPr>
              <w:pStyle w:val="ECVLeftHeading"/>
              <w:ind w:left="57" w:right="57"/>
              <w:jc w:val="both"/>
              <w:rPr>
                <w:caps w:val="0"/>
                <w:sz w:val="22"/>
              </w:rPr>
            </w:pPr>
            <w:r>
              <w:rPr>
                <w:caps w:val="0"/>
                <w:sz w:val="22"/>
              </w:rPr>
              <w:t xml:space="preserve">ISTRUZIONE </w:t>
            </w:r>
          </w:p>
          <w:p w:rsidR="00593F63" w:rsidRDefault="00593F63" w:rsidP="00593F63">
            <w:pPr>
              <w:pStyle w:val="ECVLeftHeading"/>
              <w:ind w:left="57" w:right="57"/>
              <w:jc w:val="both"/>
              <w:rPr>
                <w:caps w:val="0"/>
                <w:sz w:val="22"/>
              </w:rPr>
            </w:pPr>
            <w:r>
              <w:rPr>
                <w:caps w:val="0"/>
                <w:sz w:val="22"/>
              </w:rPr>
              <w:t>E FORMAZIONE</w:t>
            </w:r>
          </w:p>
          <w:p w:rsidR="00593F63" w:rsidRDefault="00593F63" w:rsidP="00593F63">
            <w:pPr>
              <w:pStyle w:val="ECVLeftHeading"/>
              <w:jc w:val="both"/>
              <w:rPr>
                <w:caps w:val="0"/>
                <w:sz w:val="22"/>
              </w:rPr>
            </w:pPr>
          </w:p>
          <w:p w:rsidR="00593F63" w:rsidRDefault="00593F63" w:rsidP="00593F63">
            <w:pPr>
              <w:pStyle w:val="ECVLeftHeading"/>
              <w:jc w:val="both"/>
              <w:rPr>
                <w:rFonts w:eastAsia="Times New Roman" w:cs="Arial Narrow"/>
                <w:caps w:val="0"/>
                <w:sz w:val="22"/>
              </w:rPr>
            </w:pPr>
          </w:p>
          <w:p w:rsidR="00593F63" w:rsidRDefault="00593F63" w:rsidP="00593F63">
            <w:pPr>
              <w:pStyle w:val="ECVLeftHeading"/>
              <w:jc w:val="both"/>
              <w:rPr>
                <w:rFonts w:eastAsia="Times New Roman" w:cs="Arial Narrow"/>
                <w:caps w:val="0"/>
                <w:sz w:val="22"/>
              </w:rPr>
            </w:pPr>
          </w:p>
          <w:p w:rsidR="00593F63" w:rsidRDefault="00593F63" w:rsidP="00593F63">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Corsi di formazione con esame finale</w:t>
            </w:r>
          </w:p>
          <w:p w:rsidR="00593F63" w:rsidRDefault="00593F63" w:rsidP="00593F63">
            <w:pPr>
              <w:pStyle w:val="ECVLeftHeading"/>
              <w:jc w:val="both"/>
              <w:rPr>
                <w:rFonts w:eastAsia="Times New Roman" w:cs="Arial Narrow"/>
                <w:caps w:val="0"/>
                <w:sz w:val="22"/>
              </w:rPr>
            </w:pPr>
          </w:p>
          <w:p w:rsidR="00593F63" w:rsidRDefault="00593F63" w:rsidP="00593F63">
            <w:pPr>
              <w:pStyle w:val="ECVLeftHeading"/>
              <w:jc w:val="both"/>
              <w:rPr>
                <w:rFonts w:eastAsia="Times New Roman" w:cs="Arial Narrow"/>
                <w:caps w:val="0"/>
                <w:sz w:val="22"/>
              </w:rPr>
            </w:pPr>
          </w:p>
          <w:p w:rsidR="00593F63" w:rsidRDefault="00593F63" w:rsidP="00593F63">
            <w:pPr>
              <w:pStyle w:val="ECVLeftHeading"/>
              <w:jc w:val="both"/>
              <w:rPr>
                <w:rFonts w:eastAsia="Times New Roman" w:cs="Arial Narrow"/>
                <w:caps w:val="0"/>
                <w:sz w:val="22"/>
              </w:rPr>
            </w:pPr>
          </w:p>
          <w:p w:rsidR="00593F63" w:rsidRDefault="00593F63" w:rsidP="00593F63">
            <w:pPr>
              <w:pStyle w:val="OiaeaeiYiio2"/>
              <w:widowControl/>
              <w:ind w:left="57" w:right="-57"/>
              <w:jc w:val="both"/>
              <w:rPr>
                <w:rFonts w:ascii="Arial" w:hAnsi="Arial" w:cs="Arial Narrow"/>
                <w:i w:val="0"/>
                <w:color w:val="0E4194"/>
                <w:spacing w:val="-6"/>
                <w:sz w:val="22"/>
                <w:szCs w:val="22"/>
                <w:lang w:val="it-IT"/>
              </w:rPr>
            </w:pPr>
            <w:r>
              <w:rPr>
                <w:rFonts w:ascii="Arial" w:hAnsi="Arial" w:cs="Arial Narrow"/>
                <w:i w:val="0"/>
                <w:color w:val="0E4194"/>
                <w:spacing w:val="-6"/>
                <w:sz w:val="22"/>
                <w:szCs w:val="22"/>
                <w:lang w:val="it-IT"/>
              </w:rPr>
              <w:t>Corsi di formazione</w:t>
            </w:r>
          </w:p>
          <w:p w:rsidR="00593F63" w:rsidRDefault="00593F63" w:rsidP="00593F63">
            <w:pPr>
              <w:pStyle w:val="ECVLeftHeading"/>
              <w:jc w:val="both"/>
              <w:rPr>
                <w:rFonts w:eastAsia="Times New Roman" w:cs="Arial Narrow"/>
                <w:caps w:val="0"/>
                <w:sz w:val="22"/>
              </w:rPr>
            </w:pPr>
          </w:p>
          <w:p w:rsidR="00593F63" w:rsidRDefault="00593F63" w:rsidP="00593F63">
            <w:pPr>
              <w:pStyle w:val="ECVLeftHeading"/>
              <w:jc w:val="both"/>
              <w:rPr>
                <w:rFonts w:eastAsia="Times New Roman" w:cs="Arial Narrow"/>
                <w:caps w:val="0"/>
                <w:sz w:val="22"/>
              </w:rPr>
            </w:pPr>
          </w:p>
          <w:p w:rsidR="00593F63" w:rsidRDefault="00593F63" w:rsidP="00806635">
            <w:pPr>
              <w:pStyle w:val="OiaeaeiYiio2"/>
              <w:widowControl/>
              <w:jc w:val="both"/>
              <w:rPr>
                <w:rFonts w:ascii="Arial" w:hAnsi="Arial" w:cs="Arial Narrow"/>
                <w:i w:val="0"/>
                <w:color w:val="0E4194"/>
                <w:spacing w:val="-6"/>
                <w:sz w:val="22"/>
                <w:szCs w:val="22"/>
                <w:lang w:val="it-IT"/>
              </w:rPr>
            </w:pPr>
          </w:p>
          <w:p w:rsidR="00593F63" w:rsidRDefault="00593F63" w:rsidP="00806635">
            <w:pPr>
              <w:pStyle w:val="OiaeaeiYiio2"/>
              <w:widowControl/>
              <w:jc w:val="both"/>
              <w:rPr>
                <w:rFonts w:ascii="Arial" w:hAnsi="Arial" w:cs="Arial Narrow"/>
                <w:i w:val="0"/>
                <w:color w:val="0E4194"/>
                <w:spacing w:val="-6"/>
                <w:sz w:val="22"/>
                <w:szCs w:val="22"/>
                <w:lang w:val="it-IT"/>
              </w:rPr>
            </w:pPr>
          </w:p>
          <w:p w:rsidR="00593F63" w:rsidRDefault="00593F63" w:rsidP="00806635">
            <w:pPr>
              <w:pStyle w:val="OiaeaeiYiio2"/>
              <w:widowControl/>
              <w:jc w:val="both"/>
              <w:rPr>
                <w:rFonts w:ascii="Arial" w:hAnsi="Arial" w:cs="Arial Narrow"/>
                <w:i w:val="0"/>
                <w:color w:val="0E4194"/>
                <w:spacing w:val="-6"/>
                <w:sz w:val="22"/>
                <w:szCs w:val="22"/>
                <w:lang w:val="it-IT"/>
              </w:rPr>
            </w:pPr>
          </w:p>
          <w:p w:rsidR="00593F63" w:rsidRDefault="00593F63" w:rsidP="00806635">
            <w:pPr>
              <w:pStyle w:val="OiaeaeiYiio2"/>
              <w:widowControl/>
              <w:jc w:val="both"/>
              <w:rPr>
                <w:rFonts w:ascii="Arial" w:hAnsi="Arial" w:cs="Arial Narrow"/>
                <w:i w:val="0"/>
                <w:color w:val="0E4194"/>
                <w:spacing w:val="-6"/>
                <w:sz w:val="22"/>
                <w:szCs w:val="22"/>
                <w:lang w:val="it-IT"/>
              </w:rPr>
            </w:pPr>
          </w:p>
          <w:p w:rsidR="00C71DBA" w:rsidRDefault="00C71DBA" w:rsidP="00806635">
            <w:pPr>
              <w:pStyle w:val="OiaeaeiYiio2"/>
              <w:widowControl/>
              <w:jc w:val="both"/>
              <w:rPr>
                <w:rFonts w:ascii="Arial" w:hAnsi="Arial" w:cs="Arial Narrow"/>
                <w:i w:val="0"/>
                <w:color w:val="0E4194"/>
                <w:spacing w:val="-6"/>
                <w:sz w:val="22"/>
                <w:szCs w:val="22"/>
                <w:lang w:val="it-IT"/>
              </w:rPr>
            </w:pPr>
          </w:p>
        </w:tc>
        <w:tc>
          <w:tcPr>
            <w:tcW w:w="7540" w:type="dxa"/>
            <w:gridSpan w:val="6"/>
            <w:tcMar>
              <w:top w:w="0" w:type="dxa"/>
              <w:left w:w="0" w:type="dxa"/>
              <w:bottom w:w="0" w:type="dxa"/>
              <w:right w:w="0" w:type="dxa"/>
            </w:tcMar>
          </w:tcPr>
          <w:p w:rsidR="00C71DBA" w:rsidRPr="00E2060D" w:rsidRDefault="00C71DBA" w:rsidP="00806635">
            <w:pPr>
              <w:pStyle w:val="ECVBlueBox"/>
              <w:jc w:val="both"/>
              <w:rPr>
                <w:sz w:val="22"/>
                <w:szCs w:val="22"/>
              </w:rPr>
            </w:pPr>
          </w:p>
          <w:p w:rsidR="00C71DBA" w:rsidRPr="00E2060D" w:rsidRDefault="00F20C7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Andrea </w:t>
            </w:r>
            <w:proofErr w:type="spellStart"/>
            <w:r w:rsidRPr="00E2060D">
              <w:rPr>
                <w:rFonts w:ascii="Arial" w:hAnsi="Arial" w:cs="Arial"/>
                <w:i w:val="0"/>
                <w:color w:val="3F3A38"/>
                <w:spacing w:val="-6"/>
                <w:sz w:val="22"/>
                <w:szCs w:val="22"/>
                <w:lang w:val="it-IT"/>
              </w:rPr>
              <w:t>Segatta</w:t>
            </w:r>
            <w:proofErr w:type="spellEnd"/>
          </w:p>
          <w:p w:rsidR="0033246C" w:rsidRPr="00E2060D" w:rsidRDefault="0033246C" w:rsidP="00806635">
            <w:pPr>
              <w:pStyle w:val="OiaeaeiYiio2"/>
              <w:widowControl/>
              <w:jc w:val="both"/>
              <w:rPr>
                <w:rFonts w:ascii="Arial" w:hAnsi="Arial" w:cs="Arial"/>
                <w:i w:val="0"/>
                <w:color w:val="3F3A38"/>
                <w:spacing w:val="-6"/>
                <w:sz w:val="22"/>
                <w:szCs w:val="22"/>
                <w:lang w:val="it-IT"/>
              </w:rPr>
            </w:pPr>
          </w:p>
          <w:p w:rsidR="0033246C" w:rsidRPr="00E2060D" w:rsidRDefault="0033246C" w:rsidP="00806635">
            <w:pPr>
              <w:pStyle w:val="OiaeaeiYiio2"/>
              <w:widowControl/>
              <w:jc w:val="both"/>
              <w:rPr>
                <w:rFonts w:ascii="Arial" w:hAnsi="Arial" w:cs="Arial"/>
                <w:i w:val="0"/>
                <w:color w:val="3F3A38"/>
                <w:spacing w:val="-6"/>
                <w:sz w:val="22"/>
                <w:szCs w:val="22"/>
                <w:lang w:val="it-IT"/>
              </w:rPr>
            </w:pPr>
          </w:p>
          <w:p w:rsidR="00C71DBA" w:rsidRPr="00E2060D" w:rsidRDefault="0033246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Data di nascita </w:t>
            </w:r>
            <w:r w:rsidRPr="00E2060D">
              <w:rPr>
                <w:rFonts w:ascii="Arial" w:hAnsi="Arial" w:cs="Arial"/>
                <w:i w:val="0"/>
                <w:spacing w:val="-6"/>
                <w:sz w:val="22"/>
                <w:szCs w:val="22"/>
                <w:lang w:val="it-IT"/>
              </w:rPr>
              <w:t xml:space="preserve">21/12/1960   </w:t>
            </w:r>
            <w:r w:rsidRPr="00E2060D">
              <w:rPr>
                <w:rFonts w:ascii="Arial" w:hAnsi="Arial" w:cs="Arial"/>
                <w:i w:val="0"/>
                <w:color w:val="3F3A38"/>
                <w:spacing w:val="-6"/>
                <w:sz w:val="22"/>
                <w:szCs w:val="22"/>
                <w:lang w:val="it-IT"/>
              </w:rPr>
              <w:t xml:space="preserve">Nazionalità </w:t>
            </w:r>
            <w:r w:rsidRPr="00E2060D">
              <w:rPr>
                <w:rFonts w:ascii="Arial" w:hAnsi="Arial" w:cs="Arial"/>
                <w:i w:val="0"/>
                <w:spacing w:val="-6"/>
                <w:sz w:val="22"/>
                <w:szCs w:val="22"/>
                <w:lang w:val="it-IT"/>
              </w:rPr>
              <w:t>Italiana</w:t>
            </w:r>
          </w:p>
          <w:p w:rsidR="00F572E6" w:rsidRPr="00E2060D" w:rsidRDefault="00F572E6" w:rsidP="00806635">
            <w:pPr>
              <w:pStyle w:val="OiaeaeiYiio2"/>
              <w:widowControl/>
              <w:jc w:val="both"/>
              <w:rPr>
                <w:rFonts w:ascii="Arial" w:hAnsi="Arial" w:cs="Arial"/>
                <w:i w:val="0"/>
                <w:color w:val="3F3A38"/>
                <w:spacing w:val="-6"/>
                <w:sz w:val="22"/>
                <w:szCs w:val="22"/>
                <w:lang w:val="it-IT"/>
              </w:rPr>
            </w:pPr>
          </w:p>
          <w:p w:rsidR="00F572E6" w:rsidRPr="00E2060D" w:rsidRDefault="00F572E6" w:rsidP="00806635">
            <w:pPr>
              <w:pStyle w:val="OiaeaeiYiio2"/>
              <w:widowControl/>
              <w:jc w:val="both"/>
              <w:rPr>
                <w:rFonts w:ascii="Arial" w:hAnsi="Arial" w:cs="Arial"/>
                <w:i w:val="0"/>
                <w:color w:val="3F3A38"/>
                <w:spacing w:val="-6"/>
                <w:sz w:val="22"/>
                <w:szCs w:val="22"/>
                <w:lang w:val="it-IT"/>
              </w:rPr>
            </w:pPr>
          </w:p>
          <w:p w:rsidR="00F20C7C" w:rsidRPr="00E2060D" w:rsidRDefault="00F20C7C" w:rsidP="00806635">
            <w:pPr>
              <w:pStyle w:val="OiaeaeiYiio2"/>
              <w:widowControl/>
              <w:jc w:val="both"/>
              <w:rPr>
                <w:rFonts w:ascii="Arial" w:hAnsi="Arial" w:cs="Arial"/>
                <w:i w:val="0"/>
                <w:color w:val="3F3A38"/>
                <w:spacing w:val="-6"/>
                <w:sz w:val="22"/>
                <w:szCs w:val="22"/>
                <w:lang w:val="it-IT"/>
              </w:rPr>
            </w:pPr>
          </w:p>
          <w:p w:rsidR="00F20C7C" w:rsidRPr="00E2060D" w:rsidRDefault="0033246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Dirigente</w:t>
            </w:r>
          </w:p>
          <w:p w:rsidR="00F20C7C" w:rsidRPr="00E2060D" w:rsidRDefault="00F20C7C" w:rsidP="00806635">
            <w:pPr>
              <w:pStyle w:val="OiaeaeiYiio2"/>
              <w:widowControl/>
              <w:jc w:val="both"/>
              <w:rPr>
                <w:rFonts w:ascii="Arial" w:hAnsi="Arial" w:cs="Arial"/>
                <w:i w:val="0"/>
                <w:color w:val="3F3A38"/>
                <w:spacing w:val="-6"/>
                <w:sz w:val="22"/>
                <w:szCs w:val="22"/>
                <w:lang w:val="it-IT"/>
              </w:rPr>
            </w:pPr>
          </w:p>
          <w:p w:rsidR="00E2060D" w:rsidRPr="00E2060D" w:rsidRDefault="00E2060D" w:rsidP="00806635">
            <w:pPr>
              <w:pStyle w:val="OiaeaeiYiio2"/>
              <w:widowControl/>
              <w:jc w:val="both"/>
              <w:rPr>
                <w:rFonts w:ascii="Arial" w:hAnsi="Arial" w:cs="Arial"/>
                <w:i w:val="0"/>
                <w:color w:val="3F3A38"/>
                <w:spacing w:val="-6"/>
                <w:sz w:val="22"/>
                <w:szCs w:val="22"/>
                <w:lang w:val="it-IT"/>
              </w:rPr>
            </w:pPr>
          </w:p>
          <w:p w:rsidR="00F20C7C" w:rsidRPr="00E2060D" w:rsidRDefault="0033246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Laurea in Giurisprudenza</w:t>
            </w:r>
          </w:p>
          <w:p w:rsidR="00F20C7C" w:rsidRPr="00E2060D" w:rsidRDefault="00F20C7C" w:rsidP="00806635">
            <w:pPr>
              <w:pStyle w:val="OiaeaeiYiio2"/>
              <w:widowControl/>
              <w:jc w:val="both"/>
              <w:rPr>
                <w:rFonts w:ascii="Arial" w:hAnsi="Arial" w:cs="Arial"/>
                <w:i w:val="0"/>
                <w:color w:val="3F3A38"/>
                <w:spacing w:val="-6"/>
                <w:sz w:val="22"/>
                <w:szCs w:val="22"/>
                <w:lang w:val="it-IT"/>
              </w:rPr>
            </w:pPr>
          </w:p>
          <w:p w:rsidR="00F20C7C" w:rsidRPr="00E2060D" w:rsidRDefault="00F20C7C" w:rsidP="00806635">
            <w:pPr>
              <w:pStyle w:val="OiaeaeiYiio2"/>
              <w:widowControl/>
              <w:jc w:val="both"/>
              <w:rPr>
                <w:rFonts w:ascii="Arial" w:hAnsi="Arial" w:cs="Arial"/>
                <w:i w:val="0"/>
                <w:color w:val="3F3A38"/>
                <w:spacing w:val="-6"/>
                <w:sz w:val="22"/>
                <w:szCs w:val="22"/>
                <w:lang w:val="it-IT"/>
              </w:rPr>
            </w:pPr>
          </w:p>
          <w:p w:rsidR="00F20C7C" w:rsidRPr="00E2060D" w:rsidRDefault="00F20C7C" w:rsidP="00806635">
            <w:pPr>
              <w:pStyle w:val="OiaeaeiYiio2"/>
              <w:widowControl/>
              <w:jc w:val="both"/>
              <w:rPr>
                <w:rFonts w:ascii="Arial" w:hAnsi="Arial" w:cs="Arial"/>
                <w:i w:val="0"/>
                <w:color w:val="3F3A38"/>
                <w:spacing w:val="-6"/>
                <w:sz w:val="22"/>
                <w:szCs w:val="22"/>
                <w:lang w:val="it-IT"/>
              </w:rPr>
            </w:pPr>
          </w:p>
          <w:p w:rsidR="0033246C" w:rsidRPr="00E2060D" w:rsidRDefault="0033246C" w:rsidP="00806635">
            <w:pPr>
              <w:pStyle w:val="OiaeaeiYiio2"/>
              <w:widowControl/>
              <w:jc w:val="both"/>
              <w:rPr>
                <w:rFonts w:ascii="Arial" w:hAnsi="Arial" w:cs="Arial"/>
                <w:i w:val="0"/>
                <w:color w:val="3F3A38"/>
                <w:spacing w:val="-6"/>
                <w:sz w:val="22"/>
                <w:szCs w:val="22"/>
                <w:lang w:val="it-IT"/>
              </w:rPr>
            </w:pPr>
          </w:p>
          <w:p w:rsidR="0033246C" w:rsidRPr="00E2060D" w:rsidRDefault="0033246C" w:rsidP="00806635">
            <w:pPr>
              <w:pStyle w:val="OiaeaeiYiio2"/>
              <w:widowControl/>
              <w:jc w:val="both"/>
              <w:rPr>
                <w:rFonts w:ascii="Arial" w:hAnsi="Arial" w:cs="Arial"/>
                <w:i w:val="0"/>
                <w:color w:val="3F3A38"/>
                <w:spacing w:val="-6"/>
                <w:sz w:val="22"/>
                <w:szCs w:val="22"/>
                <w:lang w:val="it-IT"/>
              </w:rPr>
            </w:pPr>
          </w:p>
          <w:p w:rsidR="00806635" w:rsidRPr="00E2060D" w:rsidRDefault="00806635" w:rsidP="00806635">
            <w:pPr>
              <w:pStyle w:val="OiaeaeiYiio2"/>
              <w:widowControl/>
              <w:jc w:val="both"/>
              <w:rPr>
                <w:rFonts w:ascii="Arial" w:hAnsi="Arial" w:cs="Arial"/>
                <w:i w:val="0"/>
                <w:color w:val="3F3A38"/>
                <w:spacing w:val="-6"/>
                <w:sz w:val="22"/>
                <w:szCs w:val="22"/>
                <w:lang w:val="it-IT"/>
              </w:rPr>
            </w:pPr>
          </w:p>
          <w:p w:rsidR="0033246C" w:rsidRPr="00E2060D" w:rsidRDefault="0033246C" w:rsidP="00806635">
            <w:pPr>
              <w:pStyle w:val="OiaeaeiYiio2"/>
              <w:widowControl/>
              <w:jc w:val="both"/>
              <w:rPr>
                <w:rFonts w:ascii="Arial" w:hAnsi="Arial" w:cs="Arial"/>
                <w:b/>
                <w:i w:val="0"/>
                <w:color w:val="0E4194"/>
                <w:spacing w:val="-6"/>
                <w:sz w:val="22"/>
                <w:szCs w:val="22"/>
                <w:lang w:val="it-IT"/>
              </w:rPr>
            </w:pPr>
          </w:p>
          <w:p w:rsidR="00F572E6" w:rsidRPr="00E2060D" w:rsidRDefault="00F572E6" w:rsidP="00806635">
            <w:pPr>
              <w:pStyle w:val="OiaeaeiYiio2"/>
              <w:widowControl/>
              <w:jc w:val="both"/>
              <w:rPr>
                <w:rFonts w:ascii="Arial" w:hAnsi="Arial" w:cs="Arial"/>
                <w:b/>
                <w:i w:val="0"/>
                <w:color w:val="0E4194"/>
                <w:spacing w:val="-6"/>
                <w:sz w:val="22"/>
                <w:szCs w:val="22"/>
                <w:lang w:val="it-IT"/>
              </w:rPr>
            </w:pPr>
            <w:r w:rsidRPr="00E2060D">
              <w:rPr>
                <w:rFonts w:ascii="Arial" w:hAnsi="Arial" w:cs="Arial"/>
                <w:b/>
                <w:i w:val="0"/>
                <w:color w:val="0E4194"/>
                <w:spacing w:val="-6"/>
                <w:sz w:val="22"/>
                <w:szCs w:val="22"/>
                <w:lang w:val="it-IT"/>
              </w:rPr>
              <w:t>Segretario generale Tribunale di Giustizia Amministrativa (TRGA) di Trento</w:t>
            </w:r>
          </w:p>
          <w:p w:rsidR="00F572E6" w:rsidRPr="00E2060D" w:rsidRDefault="00F572E6" w:rsidP="00806635">
            <w:pPr>
              <w:pStyle w:val="OiaeaeiYiio2"/>
              <w:widowControl/>
              <w:jc w:val="both"/>
              <w:rPr>
                <w:rFonts w:ascii="Arial" w:hAnsi="Arial" w:cs="Arial"/>
                <w:b/>
                <w:i w:val="0"/>
                <w:color w:val="0E4194"/>
                <w:spacing w:val="-6"/>
                <w:sz w:val="22"/>
                <w:szCs w:val="22"/>
                <w:lang w:val="it-IT"/>
              </w:rPr>
            </w:pPr>
          </w:p>
          <w:p w:rsidR="00F572E6" w:rsidRPr="00E2060D" w:rsidRDefault="00F572E6" w:rsidP="00806635">
            <w:pPr>
              <w:pStyle w:val="OiaeaeiYiio2"/>
              <w:widowControl/>
              <w:jc w:val="both"/>
              <w:rPr>
                <w:rFonts w:ascii="Arial" w:hAnsi="Arial" w:cs="Arial"/>
                <w:b/>
                <w:i w:val="0"/>
                <w:color w:val="0E4194"/>
                <w:spacing w:val="-6"/>
                <w:sz w:val="22"/>
                <w:szCs w:val="22"/>
                <w:lang w:val="it-IT"/>
              </w:rPr>
            </w:pPr>
          </w:p>
          <w:p w:rsidR="00F572E6" w:rsidRPr="00E2060D" w:rsidRDefault="00F572E6" w:rsidP="00806635">
            <w:pPr>
              <w:pStyle w:val="OiaeaeiYiio2"/>
              <w:widowControl/>
              <w:jc w:val="both"/>
              <w:rPr>
                <w:rFonts w:ascii="Arial" w:hAnsi="Arial" w:cs="Arial"/>
                <w:b/>
                <w:i w:val="0"/>
                <w:color w:val="0E4194"/>
                <w:spacing w:val="-6"/>
                <w:sz w:val="22"/>
                <w:szCs w:val="22"/>
                <w:lang w:val="it-IT"/>
              </w:rPr>
            </w:pPr>
          </w:p>
          <w:p w:rsidR="00C71DBA" w:rsidRPr="00E2060D" w:rsidRDefault="00806635" w:rsidP="00806635">
            <w:pPr>
              <w:pStyle w:val="OiaeaeiYiio2"/>
              <w:widowControl/>
              <w:jc w:val="both"/>
              <w:rPr>
                <w:rFonts w:ascii="Arial" w:hAnsi="Arial" w:cs="Arial"/>
                <w:b/>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i w:val="0"/>
                <w:color w:val="0E4194"/>
                <w:spacing w:val="-6"/>
                <w:sz w:val="22"/>
                <w:szCs w:val="22"/>
                <w:lang w:val="it-IT"/>
              </w:rPr>
              <w:t>Dirigente Unità di missione semplice Valutazione e riordino normativo</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In relazione alle competenze dell’incarico si segnala, in particolare: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l’attuazione dalla legge provinciale n. 5 del 2013 relativa al controllo dello stato di attuazione della legislazione provinciale e sulla valutazione dei loro effetti e del programma dalla stessa previsto, coordinando le strutture provinciali competenti per lo svolgimento delle attività ad essa preordinate.</w:t>
            </w:r>
          </w:p>
          <w:p w:rsidR="00C71DBA" w:rsidRPr="00E2060D" w:rsidRDefault="00B91D70" w:rsidP="00806635">
            <w:pPr>
              <w:pStyle w:val="Standard"/>
              <w:jc w:val="both"/>
              <w:rPr>
                <w:sz w:val="22"/>
                <w:szCs w:val="22"/>
              </w:rPr>
            </w:pPr>
            <w:r w:rsidRPr="00E2060D">
              <w:rPr>
                <w:sz w:val="22"/>
                <w:szCs w:val="22"/>
              </w:rPr>
              <w:t>-</w:t>
            </w:r>
            <w:r w:rsidRPr="00E2060D">
              <w:rPr>
                <w:rFonts w:eastAsia="Times New Roman"/>
                <w:sz w:val="22"/>
                <w:szCs w:val="22"/>
                <w:lang w:eastAsia="ko-KR" w:bidi="ar-SA"/>
              </w:rPr>
              <w:t xml:space="preserve"> le proposte di testi unici volti al coordinamento sotto il profilo formale e sostanziale delle disposizioni normative provinciali vigenti;</w:t>
            </w:r>
          </w:p>
          <w:p w:rsidR="00C71DBA" w:rsidRPr="00E2060D" w:rsidRDefault="00B91D70" w:rsidP="00806635">
            <w:pPr>
              <w:pStyle w:val="Standard"/>
              <w:jc w:val="both"/>
              <w:rPr>
                <w:rFonts w:eastAsia="Times New Roman"/>
                <w:sz w:val="22"/>
                <w:szCs w:val="22"/>
                <w:lang w:eastAsia="ko-KR" w:bidi="ar-SA"/>
              </w:rPr>
            </w:pPr>
            <w:r w:rsidRPr="00E2060D">
              <w:rPr>
                <w:rFonts w:eastAsia="Times New Roman"/>
                <w:sz w:val="22"/>
                <w:szCs w:val="22"/>
                <w:lang w:eastAsia="ko-KR" w:bidi="ar-SA"/>
              </w:rPr>
              <w:t>- le proposte di aggiornamento e semplificazione del quadro normativo</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i w:val="0"/>
                <w:color w:val="0E4194"/>
                <w:spacing w:val="-6"/>
                <w:sz w:val="22"/>
                <w:szCs w:val="22"/>
                <w:lang w:val="it-IT"/>
              </w:rPr>
              <w:t>Dirigente generale Unità di missione strategica Valutazione attività normativa, trasparenza e partecipazione</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Dal 13 ottobre 2017 è stato nominato Responsabile della Trasparenza della Provincia.</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In relazione alle competenze dell’incarico si segnala, in particolare:</w:t>
            </w:r>
          </w:p>
          <w:p w:rsidR="00C71DBA" w:rsidRPr="00E2060D" w:rsidRDefault="00B91D70" w:rsidP="00806635">
            <w:pPr>
              <w:pStyle w:val="OiaeaeiYiio2"/>
              <w:widowControl/>
              <w:jc w:val="both"/>
              <w:rPr>
                <w:rFonts w:ascii="Arial" w:hAnsi="Arial" w:cs="Arial"/>
                <w:color w:val="3F3A38"/>
                <w:spacing w:val="-6"/>
                <w:sz w:val="22"/>
                <w:szCs w:val="22"/>
                <w:lang w:val="it-IT"/>
              </w:rPr>
            </w:pPr>
            <w:r w:rsidRPr="00E2060D">
              <w:rPr>
                <w:rFonts w:ascii="Arial" w:hAnsi="Arial" w:cs="Arial"/>
                <w:i w:val="0"/>
                <w:color w:val="3F3A38"/>
                <w:spacing w:val="-6"/>
                <w:sz w:val="22"/>
                <w:szCs w:val="22"/>
                <w:lang w:val="it-IT"/>
              </w:rPr>
              <w:t>- l’attività prevista dalla legge provinciale n. 5 del 2013 relativa al controllo dello stato di attuazione della legislazione provinciale e sulla valutazione dei loro effetti, assicurando il supporto tecnico al Tavolo, costituito presso il Consiglio della Provincia autonoma di Trento, per la realizzazione del programma di legislatura sottoscritto dai Presidenti della Provincia e del Consiglio provinciale, anche</w:t>
            </w:r>
            <w:bookmarkStart w:id="0" w:name="ctl00_ContentPlaceHolder1_detaglioStrutt"/>
            <w:bookmarkEnd w:id="0"/>
            <w:r w:rsidRPr="00E2060D">
              <w:rPr>
                <w:rFonts w:ascii="Arial" w:hAnsi="Arial" w:cs="Arial"/>
                <w:i w:val="0"/>
                <w:color w:val="3F3A38"/>
                <w:spacing w:val="-6"/>
                <w:sz w:val="22"/>
                <w:szCs w:val="22"/>
                <w:lang w:val="it-IT"/>
              </w:rPr>
              <w:t xml:space="preserve"> coordinando, per tali fini, le strutture provinciali;</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le attività riguardanti il diritto di accesso civico e gli obblighi di pubblicità, trasparenza e diffusione di informazioni, coordinando le strutture provinciali e gli enti strumentali nell’attuazione della normativa;</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la definizione delle modalità di partecipazione dei cittadini alle scelte pubbliche e le funzioni di coordinamento dei processi di partecipazione attivati;</w:t>
            </w:r>
          </w:p>
          <w:p w:rsidR="00C71DBA" w:rsidRPr="00E2060D" w:rsidRDefault="00B91D70" w:rsidP="00806635">
            <w:pPr>
              <w:pStyle w:val="OiaeaeiYiio2"/>
              <w:widowControl/>
              <w:jc w:val="both"/>
              <w:rPr>
                <w:rFonts w:ascii="Arial" w:hAnsi="Arial" w:cs="Arial"/>
                <w:color w:val="3F3A38"/>
                <w:spacing w:val="-6"/>
                <w:sz w:val="22"/>
                <w:szCs w:val="22"/>
                <w:lang w:val="it-IT"/>
              </w:rPr>
            </w:pPr>
            <w:r w:rsidRPr="00E2060D">
              <w:rPr>
                <w:rFonts w:ascii="Arial" w:hAnsi="Arial" w:cs="Arial"/>
                <w:i w:val="0"/>
                <w:color w:val="3F3A38"/>
                <w:spacing w:val="-6"/>
                <w:sz w:val="22"/>
                <w:szCs w:val="22"/>
                <w:lang w:val="it-IT"/>
              </w:rPr>
              <w:lastRenderedPageBreak/>
              <w:t>- dal 1 ottobre 2016, il coordinamento dell’Unità per il controllo sulla trasparenza e la legalità amministrativa dei provvedimenti amministrativi della Provincia, istituita in attuazione dell’art. 10, commi 2, 3 e 4, del decreto del Presidente della Provincia 4 luglio 2008, n. 24-131/Leg..</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i w:val="0"/>
                <w:color w:val="0E4194"/>
                <w:spacing w:val="-6"/>
                <w:sz w:val="22"/>
                <w:szCs w:val="22"/>
                <w:lang w:val="it-IT"/>
              </w:rPr>
              <w:t>Dirigente generale Progetto per la revisione normativa dell’ordinamento organizza</w:t>
            </w:r>
            <w:r w:rsidR="00B91D70" w:rsidRPr="00E2060D">
              <w:rPr>
                <w:rFonts w:ascii="Arial" w:hAnsi="Arial" w:cs="Arial"/>
                <w:b/>
                <w:bCs/>
                <w:i w:val="0"/>
                <w:color w:val="0E4194"/>
                <w:spacing w:val="-6"/>
                <w:sz w:val="22"/>
                <w:szCs w:val="22"/>
                <w:lang w:val="it-IT"/>
              </w:rPr>
              <w:t>tivo e pr</w:t>
            </w:r>
            <w:r w:rsidR="00B91D70" w:rsidRPr="00E2060D">
              <w:rPr>
                <w:rFonts w:ascii="Arial" w:hAnsi="Arial" w:cs="Arial"/>
                <w:b/>
                <w:i w:val="0"/>
                <w:color w:val="0E4194"/>
                <w:spacing w:val="-6"/>
                <w:sz w:val="22"/>
                <w:szCs w:val="22"/>
                <w:lang w:val="it-IT"/>
              </w:rPr>
              <w:t>ocedurale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In relazione alle competenze dell’incarico si segnala, in particolare: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l’attività di impostazione e di elaborazione dell’intervento di revisione della vigente legislazione provinciale sull’organizzazione della dirigenza provinciale;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l'attività per la prima attuazione della legge provinciale n. 5 del 2013 sul controllo dello stato di attuazione della legislazione provinciale e sulla valutazione degli effetti delle politiche pubbliche nell’ambito del Tavolo di coordinamento costituito presso il Consiglio della Provincia autonoma di Trento.</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i w:val="0"/>
                <w:color w:val="3F3A38"/>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i w:val="0"/>
                <w:color w:val="0E4194"/>
                <w:spacing w:val="-6"/>
                <w:sz w:val="22"/>
                <w:szCs w:val="22"/>
                <w:lang w:val="it-IT"/>
              </w:rPr>
              <w:t>Dirigente generale P</w:t>
            </w:r>
            <w:r w:rsidR="00B91D70" w:rsidRPr="00E2060D">
              <w:rPr>
                <w:rFonts w:ascii="Arial" w:hAnsi="Arial" w:cs="Arial"/>
                <w:b/>
                <w:bCs/>
                <w:i w:val="0"/>
                <w:color w:val="0E4194"/>
                <w:spacing w:val="-6"/>
                <w:sz w:val="22"/>
                <w:szCs w:val="22"/>
                <w:lang w:val="it-IT"/>
              </w:rPr>
              <w:t>rogetto per la qualità della regolazione normativa e Progetto per la valutazione dell’impatto della regolamentazione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In relazione alle competenze dell’incarico si segnalano, in particolare: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 xml:space="preserve">la rielaborazione e l’unificazione dei disegni di legge in materia di controllo sull’attuazione delle </w:t>
            </w:r>
            <w:r w:rsidR="00766130" w:rsidRPr="00E2060D">
              <w:rPr>
                <w:rFonts w:ascii="Arial" w:hAnsi="Arial" w:cs="Arial"/>
                <w:i w:val="0"/>
                <w:color w:val="3F3A38"/>
                <w:spacing w:val="-6"/>
                <w:sz w:val="22"/>
                <w:szCs w:val="22"/>
                <w:lang w:val="it-IT"/>
              </w:rPr>
              <w:t>leggi e</w:t>
            </w:r>
            <w:r w:rsidR="00B91D70" w:rsidRPr="00E2060D">
              <w:rPr>
                <w:rFonts w:ascii="Arial" w:hAnsi="Arial" w:cs="Arial"/>
                <w:i w:val="0"/>
                <w:color w:val="3F3A38"/>
                <w:spacing w:val="-6"/>
                <w:sz w:val="22"/>
                <w:szCs w:val="22"/>
                <w:lang w:val="it-IT"/>
              </w:rPr>
              <w:t xml:space="preserve"> la valutazione degli effetti delle politiche pubbliche (legge provinciale n. 5 del 2013) in coordinamento con gli uffici del Consiglio provinciale;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partecipazione al gruppo tecnico sullo stato di applicazione dell’AIR e della VIR, presso il Dipartimento per gli affari giuridici e legislativi della Presidenza del Consiglio dei Ministri sull’attuazione dall’accordo Governo-Regioni-Autonomie locali del 2007;</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l’elaborazione del disegno di legge (Disposizioni per il miglioramento della qualità della normativa provinciale e la semplificazione della regolazione per i cittadini e le imprese) inserito nel programma legislativo della XV legislatura;</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la partecipazione tecnica ai lavori del Comitato per la razionalizzazione normativa istituito presso il Consiglio provinciale.</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Dirigente generale Dipartimento Affari e relazioni istituzionali</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Nello svolgimento delle funzioni di dirigente generale del dipartimento competente in materia legislativa, di supporto alla definizione delle norme di attuazione statutarie, di relazioni istituzionali anche con organismi dell’Unione europea, di enti locali e di promozione delle minoranze linguistiche locali si segnalano anche: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definizione dell’accordo con il Governo per la modifica del titolo VI dello Statuto speciale a seguito della legge sul federalismo fiscale (accordo di Milano 2009);</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l’assistenza tecnica al Presidente della Commissione prevista dall’art. 107 dello Statuto speciale, anche nel corso delle sedute, per la stesura e la verifica delle norme di attuazione dello Statuto speciale di autonomia (in particolare quelle relative alla Sezione di Trento della Corte dei conti, al personale amministrativo del T.R.G.A., alle minoranze linguistiche locali e agli ammortizzatori sociali);</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nomina quale Rappresentante della Provincia autonoma di Trento nel Comitato Direttivo dell’Arge Alp;</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costituzione del GECT con la Provincia autonoma di Bolzano e il Land Tirolo</w:t>
            </w:r>
            <w:r>
              <w:rPr>
                <w:rFonts w:ascii="Arial" w:hAnsi="Arial" w:cs="Arial"/>
                <w:i w:val="0"/>
                <w:color w:val="3F3A38"/>
                <w:spacing w:val="-6"/>
                <w:sz w:val="22"/>
                <w:szCs w:val="22"/>
                <w:lang w:val="it-IT"/>
              </w:rPr>
              <w:t>;</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l’incarico, ad interim, di dirigente del Servizio per la Promozione delle minoranze linguistiche locali e del Servizio autonomie locali.</w:t>
            </w:r>
          </w:p>
          <w:p w:rsidR="007715B0" w:rsidRDefault="007715B0" w:rsidP="00806635">
            <w:pPr>
              <w:pStyle w:val="OiaeaeiYiio2"/>
              <w:widowControl/>
              <w:jc w:val="both"/>
              <w:rPr>
                <w:rFonts w:ascii="Arial" w:hAnsi="Arial" w:cs="Arial"/>
                <w:b/>
                <w:i w:val="0"/>
                <w:color w:val="0E4194"/>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Dirigente generale Dipartimento Politiche sanitarie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lastRenderedPageBreak/>
              <w:t>Nello svolgimento delle funzioni di dirigente generale del dipartimento competente in materia di igiene, sanità, assistenza sanitaria e ospedaliera, comprese le residenze sanitarie assistenziali (RSA), si segnalano anche: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Componente del Consiglio sanitario provinciale;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 xml:space="preserve">Presidente della Commissione per la valutazione dei progetti di ricerca sanitaria finalizzata, ex art. 12-bis del </w:t>
            </w:r>
            <w:r w:rsidR="00766130" w:rsidRPr="00E2060D">
              <w:rPr>
                <w:rFonts w:ascii="Arial" w:hAnsi="Arial" w:cs="Arial"/>
                <w:i w:val="0"/>
                <w:color w:val="3F3A38"/>
                <w:spacing w:val="-6"/>
                <w:sz w:val="22"/>
                <w:szCs w:val="22"/>
                <w:lang w:val="it-IT"/>
              </w:rPr>
              <w:t>D.lgs.</w:t>
            </w:r>
            <w:r w:rsidR="00B91D70" w:rsidRPr="00E2060D">
              <w:rPr>
                <w:rFonts w:ascii="Arial" w:hAnsi="Arial" w:cs="Arial"/>
                <w:i w:val="0"/>
                <w:color w:val="3F3A38"/>
                <w:spacing w:val="-6"/>
                <w:sz w:val="22"/>
                <w:szCs w:val="22"/>
                <w:lang w:val="it-IT"/>
              </w:rPr>
              <w:t xml:space="preserve"> </w:t>
            </w:r>
            <w:bookmarkStart w:id="1" w:name="bookmark6"/>
            <w:bookmarkEnd w:id="1"/>
            <w:r w:rsidR="00B91D70" w:rsidRPr="00E2060D">
              <w:rPr>
                <w:rFonts w:ascii="Arial" w:hAnsi="Arial" w:cs="Arial"/>
                <w:i w:val="0"/>
                <w:color w:val="3F3A38"/>
                <w:spacing w:val="-6"/>
                <w:sz w:val="22"/>
                <w:szCs w:val="22"/>
                <w:lang w:val="it-IT"/>
              </w:rPr>
              <w:t>502/1992;</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Presidente della commissione consultiva per la valutazione comparativa dei candidati alla nomina a Direttore generale dell’Azienda provinciale per i servizi sanitari;</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Componente della Commissione per l’espletamento del colloquio finale del Corso di formazione manageriale per dirigenti sanitari;</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Componente del Comitato provinciale per l’ambiente.</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Dirigente Incarico per i rapporti con il Consiglio provinciale</w:t>
            </w:r>
          </w:p>
          <w:p w:rsidR="00C71DBA" w:rsidRPr="00E2060D" w:rsidRDefault="00B91D70" w:rsidP="00806635">
            <w:pPr>
              <w:pStyle w:val="OiaeaeiYiio2"/>
              <w:widowControl/>
              <w:jc w:val="both"/>
              <w:rPr>
                <w:rFonts w:ascii="Arial" w:hAnsi="Arial" w:cs="Arial"/>
                <w:b/>
                <w:bCs/>
                <w:i w:val="0"/>
                <w:color w:val="0E4194"/>
                <w:spacing w:val="-6"/>
                <w:sz w:val="22"/>
                <w:szCs w:val="22"/>
                <w:lang w:val="it-IT"/>
              </w:rPr>
            </w:pPr>
            <w:r w:rsidRPr="00E2060D">
              <w:rPr>
                <w:rFonts w:ascii="Arial" w:hAnsi="Arial" w:cs="Arial"/>
                <w:i w:val="0"/>
                <w:color w:val="3F3A38"/>
                <w:spacing w:val="-6"/>
                <w:sz w:val="22"/>
                <w:szCs w:val="22"/>
                <w:lang w:val="it-IT"/>
              </w:rPr>
              <w:t>Le attività hanno riguardato:</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cura dei i rapporti istituzionali con il Consiglio provinciale a supporto del Presidente della Provincia e dell’Assessore incaricato, anche al fine della predisposizione dell’ordine dei lavori consiliari in Conferenza dei Capigruppo e in collaborazione con gli uffici del Consiglio provinciale;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il supporto al Presidente e agli Assessori, in raccordo con le competenti strutture della Provincia, per l’esame da parte dell’Aula e delle commissioni permanenti del Consiglio provinciale dei disegni di legge di iniziativa della Giunta provinciale e di altri atti normativi significativi anche di iniziativa consiliare;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il supporto al dirigente generale per il coordinamento dell’attività normativa della Giunta provinciale;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il trasferimento delle finanze necessarie per il funzionamento del Consiglio provinciale.</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Dirigente Servizio Utilizzazione delle acque pubbliche</w:t>
            </w:r>
          </w:p>
          <w:p w:rsidR="00C71DBA" w:rsidRPr="00E2060D" w:rsidRDefault="00B91D70" w:rsidP="00806635">
            <w:pPr>
              <w:pStyle w:val="OiaeaeiYiio2"/>
              <w:widowControl/>
              <w:jc w:val="both"/>
              <w:rPr>
                <w:rFonts w:ascii="Arial" w:hAnsi="Arial" w:cs="Arial"/>
                <w:b/>
                <w:bCs/>
                <w:i w:val="0"/>
                <w:color w:val="0E4194"/>
                <w:spacing w:val="-6"/>
                <w:sz w:val="22"/>
                <w:szCs w:val="22"/>
                <w:lang w:val="it-IT"/>
              </w:rPr>
            </w:pPr>
            <w:r w:rsidRPr="00E2060D">
              <w:rPr>
                <w:rFonts w:ascii="Arial" w:hAnsi="Arial" w:cs="Arial"/>
                <w:b/>
                <w:bCs/>
                <w:i w:val="0"/>
                <w:color w:val="0E4194"/>
                <w:spacing w:val="-6"/>
                <w:sz w:val="22"/>
                <w:szCs w:val="22"/>
                <w:lang w:val="it-IT"/>
              </w:rPr>
              <w:t>Accesso alla qualifica di dirigente</w:t>
            </w:r>
          </w:p>
          <w:p w:rsidR="00C71DBA" w:rsidRPr="00E2060D" w:rsidRDefault="0033246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Si segnala, in particolare, l’a</w:t>
            </w:r>
            <w:r w:rsidR="00B91D70" w:rsidRPr="00E2060D">
              <w:rPr>
                <w:rFonts w:ascii="Arial" w:hAnsi="Arial" w:cs="Arial"/>
                <w:i w:val="0"/>
                <w:color w:val="3F3A38"/>
                <w:spacing w:val="-6"/>
                <w:sz w:val="22"/>
                <w:szCs w:val="22"/>
                <w:lang w:val="it-IT"/>
              </w:rPr>
              <w:t>ttività preordinata al rilascio delle concessioni di grande derivazione scopo idroelettrico in scadenza e al riscatto dei beni gratuitamente devolvibili.</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i w:val="0"/>
                <w:color w:val="3F3A38"/>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Incarico di supporto e consulenza giuridica alla Presidenza della Giunta</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Si segnala, in particolare il supporto e la consulenza giuridica alla Presidenza della Giunta relativi alla gestione delle partecipazioni societarie della Provincia e allo studio della razionalizzazione e della riorganizzazione delle stesse anche nell’ambito dell’evoluzione dell’ordinamento a seguito delle riforme costituzionali e statutarie.</w:t>
            </w:r>
          </w:p>
          <w:p w:rsidR="00E2060D" w:rsidRDefault="00E2060D" w:rsidP="00806635">
            <w:pPr>
              <w:pStyle w:val="OiaeaeiYiio2"/>
              <w:widowControl/>
              <w:jc w:val="both"/>
              <w:rPr>
                <w:rFonts w:ascii="Arial" w:hAnsi="Arial" w:cs="Arial"/>
                <w:b/>
                <w:bCs/>
                <w:i w:val="0"/>
                <w:color w:val="0E4194"/>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Sostituto dirigente Servizio Affari istituzionali e legislativi</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Si segnala, in particolare:</w:t>
            </w:r>
          </w:p>
          <w:p w:rsidR="00C71DBA" w:rsidRPr="00E2060D" w:rsidRDefault="0033246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l’attività svolta per l’esame e la definitiva formulazione dei disegni di legge di iniziativa della Giunta provinciale;</w:t>
            </w:r>
          </w:p>
          <w:p w:rsidR="00C71DBA" w:rsidRPr="00E2060D" w:rsidRDefault="0033246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 xml:space="preserve">la verifica della vigente legislazione provinciale e la proposta dei necessari interventi di revisione normativa anche al fine della semplificazione e dell’adeguamento ai processi </w:t>
            </w:r>
            <w:r w:rsidR="00E2060D">
              <w:rPr>
                <w:rFonts w:ascii="Arial" w:hAnsi="Arial" w:cs="Arial"/>
                <w:i w:val="0"/>
                <w:color w:val="3F3A38"/>
                <w:spacing w:val="-6"/>
                <w:sz w:val="22"/>
                <w:szCs w:val="22"/>
                <w:lang w:val="it-IT"/>
              </w:rPr>
              <w:t>di riforma dell’amministrazione;</w:t>
            </w:r>
          </w:p>
          <w:p w:rsidR="00C71DBA" w:rsidRPr="00E2060D" w:rsidRDefault="00E2060D" w:rsidP="00806635">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consulenza giuridica fornita alle strutture provinciali.</w:t>
            </w: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lastRenderedPageBreak/>
              <w:t xml:space="preserve">Provincia autonoma di Trento - </w:t>
            </w:r>
            <w:r w:rsidR="00B91D70" w:rsidRPr="00E2060D">
              <w:rPr>
                <w:rFonts w:ascii="Arial" w:hAnsi="Arial" w:cs="Arial"/>
                <w:b/>
                <w:bCs/>
                <w:i w:val="0"/>
                <w:color w:val="0E4194"/>
                <w:spacing w:val="-6"/>
                <w:sz w:val="22"/>
                <w:szCs w:val="22"/>
                <w:lang w:val="it-IT"/>
              </w:rPr>
              <w:t>Incarico speciale per la razionalizzazione normativa</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33246C" w:rsidRPr="00E2060D" w:rsidRDefault="0070492B"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w:t>
            </w:r>
            <w:r w:rsidR="00B91D70" w:rsidRPr="00E2060D">
              <w:rPr>
                <w:rFonts w:ascii="Arial" w:hAnsi="Arial" w:cs="Arial"/>
                <w:i w:val="0"/>
                <w:color w:val="3F3A38"/>
                <w:spacing w:val="-6"/>
                <w:sz w:val="22"/>
                <w:szCs w:val="22"/>
                <w:lang w:val="it-IT"/>
              </w:rPr>
              <w:t>i segnala in particolare</w:t>
            </w:r>
            <w:r w:rsidR="0033246C" w:rsidRPr="00E2060D">
              <w:rPr>
                <w:rFonts w:ascii="Arial" w:hAnsi="Arial" w:cs="Arial"/>
                <w:i w:val="0"/>
                <w:color w:val="3F3A38"/>
                <w:spacing w:val="-6"/>
                <w:sz w:val="22"/>
                <w:szCs w:val="22"/>
                <w:lang w:val="it-IT"/>
              </w:rPr>
              <w:t>:</w:t>
            </w:r>
          </w:p>
          <w:p w:rsidR="00C71DBA" w:rsidRPr="00E2060D" w:rsidRDefault="0070492B"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predisposizione di proposte di intervento normativo tra cui il disegno di legge di riforma dell’E.S.A.T. e la revisione della l.p. n. 17 del 1981 in materia di agricoltura e la predisposizione del disegno di “legge collegata” al bilancio.</w:t>
            </w:r>
          </w:p>
          <w:p w:rsidR="00C71DBA" w:rsidRPr="00E2060D" w:rsidRDefault="0033246C"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Componente comitato per la formazione del Piano generale per l’utilizzazione delle acque pubbliche.</w:t>
            </w:r>
          </w:p>
          <w:p w:rsidR="0070492B" w:rsidRPr="00E2060D" w:rsidRDefault="0070492B"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i w:val="0"/>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Capo Ufficio Giuridico-legale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Gestione della legge provinciale sul procedimento amministrativo (l. p. n. 23 del 1992) – in relazione alle competenze dell’ufficio si segnalano, in particolare, l’istruttoria dei ricorsi in materia di diritto di accesso agli atti, la definizione dei termini massimi per la conclusione dei procedimenti amministrativi, il supporto per l’elaborazione di disposizioni normative di disegni di legge e regolamenti afferenti gli aspetti della regolazione dei procedimenti amministrativi.</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Componente del gruppo di lavoro per la valutazione dell’impatto organizzativo degli atti normativi istituito dalla Giunta provinciale.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Componente del Comitato per la formulazione dei progetti e dei piani di intervento della Provincia, previsto dalla legge provinciale sulla programmazione, nominato dalla Giunta provinciale.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Incarico di docenza nel Corso di formazione per il personale provinciale neo assunto di 6° e 7° livello funzionale – argomento: “L’organizzazione della Provincia e l’adeguamento ai principi di riforma delle amministrazioni pubbliche”.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Lezione al corso “Amministrare il bene pubblico. Competenze legislative e metodi gestionali per il governo locale” della Scuola di Preparazione Sociale.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Intervento al seminario sulla semplificazione burocratica e amministrativa organizzato dall’Unione Commercio Turismo e Attività di Servizio.</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Rappresentante designato dalla Provincia nella Commissione regionale per il procedimento e l’accesso ai documenti della Regione Trentino Alto Adige.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Partecipazione al Gruppo di contatto Trento – Baviera relativo alla riforma amministrativa in Baviera e alla scuola di Amministrazione pubblica bavarese.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Collaborazione nell’ambito della ricerca “L’esercizio della potestà organizzatoria delle Regioni: uffici ed enti” finanziata dal CNR nell’ambito del progetto strategico “Caratteri e prospettive dell’attività delle Regioni”, coordinata dal prof. Francesco Merloni Facoltà di scienze politiche, istituto di studi giuridici, dell’Università di Perugia</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i w:val="0"/>
                <w:color w:val="3F3A38"/>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Incarico di supporto specialistico al Progetto per la riforma dell’Amministrazione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Supporto specialistico al dirigente generale responsabile del Progetto per:</w:t>
            </w:r>
          </w:p>
          <w:p w:rsidR="00C71DBA" w:rsidRPr="00E2060D" w:rsidRDefault="0070492B"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l’elaborazione del disegno di legge di riforma dell’organizzazione e del personale della Provincia (l.p. n. 7 del 1997);</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la gestione della legge provinciale sul procedimento amministrativo (l.p. n. 23 del 1992);</w:t>
            </w:r>
          </w:p>
          <w:p w:rsidR="00C71DBA" w:rsidRPr="00E2060D" w:rsidRDefault="0070492B"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 </w:t>
            </w:r>
            <w:r w:rsidR="00B91D70" w:rsidRPr="00E2060D">
              <w:rPr>
                <w:rFonts w:ascii="Arial" w:hAnsi="Arial" w:cs="Arial"/>
                <w:i w:val="0"/>
                <w:color w:val="3F3A38"/>
                <w:spacing w:val="-6"/>
                <w:sz w:val="22"/>
                <w:szCs w:val="22"/>
                <w:lang w:val="it-IT"/>
              </w:rPr>
              <w:t>la rilevazione carichi di lavoro del personale delle strutture provinciali.</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 xml:space="preserve">Incarico di supporto specialistico giuridico e organizzativo all’elaborazione, coordinamento e verifica dei progetti </w:t>
            </w:r>
            <w:r w:rsidR="00E2060D" w:rsidRPr="00E2060D">
              <w:rPr>
                <w:rFonts w:ascii="Arial" w:hAnsi="Arial" w:cs="Arial"/>
                <w:b/>
                <w:bCs/>
                <w:i w:val="0"/>
                <w:color w:val="0E4194"/>
                <w:spacing w:val="-6"/>
                <w:sz w:val="22"/>
                <w:szCs w:val="22"/>
                <w:lang w:val="it-IT"/>
              </w:rPr>
              <w:t>inter assessorili</w:t>
            </w:r>
            <w:r w:rsidR="00B91D70" w:rsidRPr="00E2060D">
              <w:rPr>
                <w:rFonts w:ascii="Arial" w:hAnsi="Arial" w:cs="Arial"/>
                <w:b/>
                <w:bCs/>
                <w:i w:val="0"/>
                <w:color w:val="0E4194"/>
                <w:spacing w:val="-6"/>
                <w:sz w:val="22"/>
                <w:szCs w:val="22"/>
                <w:lang w:val="it-IT"/>
              </w:rPr>
              <w:t xml:space="preserve"> presso la Presidenza della Giunta provinciale</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Supporto specialistico al Dirigente generale per il coordinamento dei progetti </w:t>
            </w:r>
            <w:r w:rsidR="00E2060D" w:rsidRPr="00E2060D">
              <w:rPr>
                <w:rFonts w:ascii="Arial" w:hAnsi="Arial" w:cs="Arial"/>
                <w:i w:val="0"/>
                <w:color w:val="3F3A38"/>
                <w:spacing w:val="-6"/>
                <w:sz w:val="22"/>
                <w:szCs w:val="22"/>
                <w:lang w:val="it-IT"/>
              </w:rPr>
              <w:t>inter assessorili</w:t>
            </w:r>
            <w:r w:rsidRPr="00E2060D">
              <w:rPr>
                <w:rFonts w:ascii="Arial" w:hAnsi="Arial" w:cs="Arial"/>
                <w:i w:val="0"/>
                <w:color w:val="3F3A38"/>
                <w:spacing w:val="-6"/>
                <w:sz w:val="22"/>
                <w:szCs w:val="22"/>
                <w:lang w:val="it-IT"/>
              </w:rPr>
              <w:t xml:space="preserve"> per l’elaborazione di interventi normativi e la predisposizione di atti. </w:t>
            </w:r>
            <w:r w:rsidRPr="00E2060D">
              <w:rPr>
                <w:rFonts w:ascii="Arial" w:hAnsi="Arial" w:cs="Arial"/>
                <w:i w:val="0"/>
                <w:color w:val="3F3A38"/>
                <w:spacing w:val="-6"/>
                <w:sz w:val="22"/>
                <w:szCs w:val="22"/>
                <w:lang w:val="it-IT"/>
              </w:rPr>
              <w:lastRenderedPageBreak/>
              <w:t>Incaricato dalla Giunta provinciale, per assicurare il supporto all’avvio del neo costituito Centro di Ecologia Alpina.</w:t>
            </w:r>
          </w:p>
          <w:p w:rsidR="00C71DBA" w:rsidRPr="00E2060D" w:rsidRDefault="00C71DBA" w:rsidP="00806635">
            <w:pPr>
              <w:pStyle w:val="OiaeaeiYiio2"/>
              <w:widowControl/>
              <w:jc w:val="both"/>
              <w:rPr>
                <w:rFonts w:ascii="Arial" w:hAnsi="Arial" w:cs="Arial"/>
                <w:b/>
                <w:bCs/>
                <w:i w:val="0"/>
                <w:color w:val="0E4194"/>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Funzionario – assunto in ruolo quale vincitore di concorso pubblico per dieci posti di funzionario amministrativo</w:t>
            </w:r>
          </w:p>
          <w:p w:rsidR="00C71DBA" w:rsidRPr="00E2060D"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Predisposizione di atti e supporto amministrativo presso il Servizio Affari giuridico-amministrativi</w:t>
            </w:r>
            <w:r w:rsidR="00CE4EB0">
              <w:rPr>
                <w:rFonts w:ascii="Arial" w:hAnsi="Arial" w:cs="Arial"/>
                <w:i w:val="0"/>
                <w:color w:val="3F3A38"/>
                <w:spacing w:val="-6"/>
                <w:sz w:val="22"/>
                <w:szCs w:val="22"/>
                <w:lang w:val="it-IT"/>
              </w:rPr>
              <w:t>.</w:t>
            </w:r>
          </w:p>
          <w:p w:rsidR="00C71DBA" w:rsidRPr="00E2060D" w:rsidRDefault="00C71DBA" w:rsidP="00806635">
            <w:pPr>
              <w:pStyle w:val="OiaeaeiYiio2"/>
              <w:widowControl/>
              <w:jc w:val="both"/>
              <w:rPr>
                <w:rFonts w:ascii="Arial" w:hAnsi="Arial" w:cs="Arial"/>
                <w:i w:val="0"/>
                <w:color w:val="3F3A38"/>
                <w:spacing w:val="-6"/>
                <w:sz w:val="22"/>
                <w:szCs w:val="22"/>
                <w:lang w:val="it-IT"/>
              </w:rPr>
            </w:pPr>
          </w:p>
          <w:p w:rsidR="00C71DBA" w:rsidRPr="00E2060D" w:rsidRDefault="00806635" w:rsidP="00806635">
            <w:pPr>
              <w:pStyle w:val="OiaeaeiYiio2"/>
              <w:widowControl/>
              <w:jc w:val="both"/>
              <w:rPr>
                <w:rFonts w:ascii="Arial" w:hAnsi="Arial" w:cs="Arial"/>
                <w:b/>
                <w:bCs/>
                <w:i w:val="0"/>
                <w:color w:val="0E4194"/>
                <w:spacing w:val="-6"/>
                <w:sz w:val="22"/>
                <w:szCs w:val="22"/>
                <w:lang w:val="it-IT"/>
              </w:rPr>
            </w:pPr>
            <w:r>
              <w:rPr>
                <w:rFonts w:ascii="Arial" w:hAnsi="Arial" w:cs="Arial"/>
                <w:b/>
                <w:i w:val="0"/>
                <w:color w:val="0E4194"/>
                <w:spacing w:val="-6"/>
                <w:sz w:val="22"/>
                <w:szCs w:val="22"/>
                <w:lang w:val="it-IT"/>
              </w:rPr>
              <w:t xml:space="preserve">Provincia autonoma di Trento - </w:t>
            </w:r>
            <w:r w:rsidR="00B91D70" w:rsidRPr="00E2060D">
              <w:rPr>
                <w:rFonts w:ascii="Arial" w:hAnsi="Arial" w:cs="Arial"/>
                <w:b/>
                <w:bCs/>
                <w:i w:val="0"/>
                <w:color w:val="0E4194"/>
                <w:spacing w:val="-6"/>
                <w:sz w:val="22"/>
                <w:szCs w:val="22"/>
                <w:lang w:val="it-IT"/>
              </w:rPr>
              <w:t>Funzionario a tempo determinato</w:t>
            </w:r>
          </w:p>
          <w:p w:rsidR="00C71DBA" w:rsidRDefault="00B91D70" w:rsidP="00806635">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Controllo provvedimenti Unità sanitarie locali presso il Servizio Enti locali e predisposizione di atti e pareri</w:t>
            </w:r>
            <w:r w:rsidR="00CE4EB0">
              <w:rPr>
                <w:rFonts w:ascii="Arial" w:hAnsi="Arial" w:cs="Arial"/>
                <w:i w:val="0"/>
                <w:color w:val="3F3A38"/>
                <w:spacing w:val="-6"/>
                <w:sz w:val="22"/>
                <w:szCs w:val="22"/>
                <w:lang w:val="it-IT"/>
              </w:rPr>
              <w:t>.</w:t>
            </w:r>
          </w:p>
          <w:p w:rsidR="00593F63" w:rsidRDefault="00593F63" w:rsidP="00806635">
            <w:pPr>
              <w:pStyle w:val="OiaeaeiYiio2"/>
              <w:widowControl/>
              <w:jc w:val="both"/>
              <w:rPr>
                <w:rFonts w:ascii="Arial" w:hAnsi="Arial" w:cs="Arial"/>
                <w:i w:val="0"/>
                <w:color w:val="3F3A38"/>
                <w:spacing w:val="-6"/>
                <w:sz w:val="22"/>
                <w:szCs w:val="22"/>
                <w:lang w:val="it-IT"/>
              </w:rPr>
            </w:pPr>
          </w:p>
          <w:p w:rsidR="00593F63" w:rsidRPr="00E2060D" w:rsidRDefault="00593F63" w:rsidP="00593F63">
            <w:pPr>
              <w:pStyle w:val="OiaeaeiYiio2"/>
              <w:widowControl/>
              <w:jc w:val="both"/>
              <w:rPr>
                <w:rFonts w:ascii="Arial" w:hAnsi="Arial" w:cs="Arial"/>
                <w:sz w:val="22"/>
                <w:szCs w:val="22"/>
                <w:lang w:val="it-IT"/>
              </w:rPr>
            </w:pPr>
            <w:r w:rsidRPr="00E2060D">
              <w:rPr>
                <w:rFonts w:ascii="Arial" w:hAnsi="Arial" w:cs="Arial"/>
                <w:b/>
                <w:bCs/>
                <w:i w:val="0"/>
                <w:color w:val="0E4194"/>
                <w:spacing w:val="-6"/>
                <w:sz w:val="22"/>
                <w:szCs w:val="22"/>
                <w:lang w:val="it-IT"/>
              </w:rPr>
              <w:t>Diploma di Laurea in Giurisprudenza - Università di Bologna</w:t>
            </w:r>
          </w:p>
          <w:p w:rsidR="00593F63" w:rsidRPr="00E2060D" w:rsidRDefault="00593F63" w:rsidP="00593F63">
            <w:pPr>
              <w:pStyle w:val="OiaeaeiYiio2"/>
              <w:widowControl/>
              <w:jc w:val="both"/>
              <w:rPr>
                <w:rFonts w:ascii="Arial" w:hAnsi="Arial" w:cs="Arial"/>
                <w:b/>
                <w:bCs/>
                <w:i w:val="0"/>
                <w:color w:val="0E4194"/>
                <w:spacing w:val="-6"/>
                <w:sz w:val="22"/>
                <w:szCs w:val="22"/>
                <w:lang w:val="it-IT"/>
              </w:rPr>
            </w:pPr>
            <w:r w:rsidRPr="00E2060D">
              <w:rPr>
                <w:rFonts w:ascii="Arial" w:hAnsi="Arial" w:cs="Arial"/>
                <w:b/>
                <w:bCs/>
                <w:i w:val="0"/>
                <w:color w:val="0E4194"/>
                <w:spacing w:val="-6"/>
                <w:sz w:val="22"/>
                <w:szCs w:val="22"/>
                <w:lang w:val="it-IT"/>
              </w:rPr>
              <w:t>gennaio 1987</w:t>
            </w:r>
          </w:p>
          <w:p w:rsidR="00593F63" w:rsidRPr="00E2060D" w:rsidRDefault="00593F63" w:rsidP="00593F63">
            <w:pPr>
              <w:pStyle w:val="OiaeaeiYiio2"/>
              <w:widowControl/>
              <w:jc w:val="both"/>
              <w:rPr>
                <w:rFonts w:ascii="Arial" w:hAnsi="Arial" w:cs="Arial"/>
                <w:b/>
                <w:bCs/>
                <w:i w:val="0"/>
                <w:color w:val="0E4194"/>
                <w:spacing w:val="-6"/>
                <w:sz w:val="22"/>
                <w:szCs w:val="22"/>
                <w:lang w:val="it-IT"/>
              </w:rPr>
            </w:pPr>
          </w:p>
          <w:p w:rsidR="00593F63" w:rsidRPr="00E2060D" w:rsidRDefault="00593F63" w:rsidP="00593F63">
            <w:pPr>
              <w:pStyle w:val="OiaeaeiYiio2"/>
              <w:widowControl/>
              <w:jc w:val="both"/>
              <w:rPr>
                <w:rFonts w:ascii="Arial" w:hAnsi="Arial" w:cs="Arial"/>
                <w:b/>
                <w:bCs/>
                <w:i w:val="0"/>
                <w:color w:val="0E4194"/>
                <w:spacing w:val="-6"/>
                <w:sz w:val="22"/>
                <w:szCs w:val="22"/>
                <w:lang w:val="it-IT"/>
              </w:rPr>
            </w:pPr>
            <w:r w:rsidRPr="00E2060D">
              <w:rPr>
                <w:rFonts w:ascii="Arial" w:hAnsi="Arial" w:cs="Arial"/>
                <w:b/>
                <w:bCs/>
                <w:i w:val="0"/>
                <w:color w:val="0E4194"/>
                <w:spacing w:val="-6"/>
                <w:sz w:val="22"/>
                <w:szCs w:val="22"/>
                <w:lang w:val="it-IT"/>
              </w:rPr>
              <w:t>Diploma di Maturità - Liceo scientifico L. Da Vinci Trento</w:t>
            </w:r>
          </w:p>
          <w:p w:rsidR="00593F63" w:rsidRPr="00E2060D" w:rsidRDefault="00593F63" w:rsidP="00593F63">
            <w:pPr>
              <w:pStyle w:val="OiaeaeiYiio2"/>
              <w:widowControl/>
              <w:jc w:val="both"/>
              <w:rPr>
                <w:rFonts w:ascii="Arial" w:hAnsi="Arial" w:cs="Arial"/>
                <w:i w:val="0"/>
                <w:color w:val="3F3A38"/>
                <w:spacing w:val="-6"/>
                <w:sz w:val="22"/>
                <w:szCs w:val="22"/>
                <w:lang w:val="it-IT"/>
              </w:rPr>
            </w:pP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Corso professionalizzante sulla previdenza complementare e la gestione dei fondi pensione (162 ore, con esame finale, 7 novembre 2014 – 18 aprile 2015). Superamento della prova finale e conseguimento dell’abilitazione alla gestione dei fondi pensione.</w:t>
            </w:r>
          </w:p>
          <w:p w:rsidR="00593F63" w:rsidRDefault="00593F63" w:rsidP="00806635">
            <w:pPr>
              <w:pStyle w:val="OiaeaeiYiio2"/>
              <w:widowControl/>
              <w:jc w:val="both"/>
              <w:rPr>
                <w:rFonts w:ascii="Arial" w:hAnsi="Arial" w:cs="Arial"/>
                <w:i w:val="0"/>
                <w:color w:val="3F3A38"/>
                <w:spacing w:val="-6"/>
                <w:sz w:val="22"/>
                <w:szCs w:val="22"/>
                <w:lang w:val="it-IT"/>
              </w:rPr>
            </w:pP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Tra gli altri corsi frequentati in ambito amministrativo e organizzativo si ricordano:</w:t>
            </w:r>
          </w:p>
          <w:p w:rsidR="00593F63" w:rsidRPr="00E2060D" w:rsidRDefault="00593F63" w:rsidP="00593F63">
            <w:pPr>
              <w:pStyle w:val="OiaeaeiYiio2"/>
              <w:widowControl/>
              <w:jc w:val="both"/>
              <w:rPr>
                <w:rFonts w:ascii="Arial" w:hAnsi="Arial" w:cs="Arial"/>
                <w:i w:val="0"/>
                <w:color w:val="3F3A38"/>
                <w:spacing w:val="-6"/>
                <w:sz w:val="22"/>
                <w:szCs w:val="22"/>
                <w:lang w:val="it-IT"/>
              </w:rPr>
            </w:pPr>
          </w:p>
          <w:p w:rsidR="00CA6738"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2020 </w:t>
            </w:r>
            <w:r w:rsidR="00CA6738">
              <w:rPr>
                <w:rFonts w:ascii="Arial" w:hAnsi="Arial" w:cs="Arial"/>
                <w:i w:val="0"/>
                <w:color w:val="3F3A38"/>
                <w:spacing w:val="-6"/>
                <w:sz w:val="22"/>
                <w:szCs w:val="22"/>
                <w:lang w:val="it-IT"/>
              </w:rPr>
              <w:t xml:space="preserve">   </w:t>
            </w:r>
            <w:r w:rsidRPr="00E2060D">
              <w:rPr>
                <w:rFonts w:ascii="Arial" w:hAnsi="Arial" w:cs="Arial"/>
                <w:i w:val="0"/>
                <w:color w:val="3F3A38"/>
                <w:spacing w:val="-6"/>
                <w:sz w:val="22"/>
                <w:szCs w:val="22"/>
                <w:lang w:val="it-IT"/>
              </w:rPr>
              <w:t xml:space="preserve">TSM Gestione Firma Liquidazione in </w:t>
            </w:r>
            <w:proofErr w:type="spellStart"/>
            <w:r w:rsidRPr="00E2060D">
              <w:rPr>
                <w:rFonts w:ascii="Arial" w:hAnsi="Arial" w:cs="Arial"/>
                <w:i w:val="0"/>
                <w:color w:val="3F3A38"/>
                <w:spacing w:val="-6"/>
                <w:sz w:val="22"/>
                <w:szCs w:val="22"/>
                <w:lang w:val="it-IT"/>
              </w:rPr>
              <w:t>Pitre</w:t>
            </w:r>
            <w:proofErr w:type="spellEnd"/>
            <w:r w:rsidRPr="00E2060D">
              <w:rPr>
                <w:rFonts w:ascii="Arial" w:hAnsi="Arial" w:cs="Arial"/>
                <w:i w:val="0"/>
                <w:color w:val="3F3A38"/>
                <w:spacing w:val="-6"/>
                <w:sz w:val="22"/>
                <w:szCs w:val="22"/>
                <w:lang w:val="it-IT"/>
              </w:rPr>
              <w:t xml:space="preserve"> - Firmatari e Vistatori</w:t>
            </w:r>
          </w:p>
          <w:p w:rsidR="00593F63" w:rsidRPr="00E2060D" w:rsidRDefault="00CA6738" w:rsidP="00593F63">
            <w:pPr>
              <w:pStyle w:val="OiaeaeiYiio2"/>
              <w:widowControl/>
              <w:jc w:val="both"/>
              <w:rPr>
                <w:rFonts w:ascii="Arial" w:hAnsi="Arial" w:cs="Arial"/>
                <w:i w:val="0"/>
                <w:color w:val="3F3A38"/>
                <w:spacing w:val="-6"/>
                <w:sz w:val="22"/>
                <w:szCs w:val="22"/>
                <w:lang w:val="it-IT"/>
              </w:rPr>
            </w:pPr>
            <w:r>
              <w:rPr>
                <w:rFonts w:ascii="Arial" w:hAnsi="Arial" w:cs="Arial"/>
                <w:i w:val="0"/>
                <w:color w:val="3F3A38"/>
                <w:spacing w:val="-6"/>
                <w:sz w:val="22"/>
                <w:szCs w:val="22"/>
                <w:lang w:val="it-IT"/>
              </w:rPr>
              <w:t xml:space="preserve">2020   </w:t>
            </w:r>
            <w:r w:rsidR="00593F63" w:rsidRPr="00E2060D">
              <w:rPr>
                <w:rFonts w:ascii="Arial" w:hAnsi="Arial" w:cs="Arial"/>
                <w:i w:val="0"/>
                <w:color w:val="3F3A38"/>
                <w:spacing w:val="-6"/>
                <w:sz w:val="22"/>
                <w:szCs w:val="22"/>
                <w:lang w:val="it-IT"/>
              </w:rPr>
              <w:t>TSM</w:t>
            </w:r>
            <w:r>
              <w:rPr>
                <w:rFonts w:ascii="Arial" w:hAnsi="Arial" w:cs="Arial"/>
                <w:i w:val="0"/>
                <w:color w:val="3F3A38"/>
                <w:spacing w:val="-6"/>
                <w:sz w:val="22"/>
                <w:szCs w:val="22"/>
                <w:lang w:val="it-IT"/>
              </w:rPr>
              <w:t xml:space="preserve">  -</w:t>
            </w:r>
            <w:r w:rsidR="00593F63" w:rsidRPr="00E2060D">
              <w:rPr>
                <w:rFonts w:ascii="Arial" w:hAnsi="Arial" w:cs="Arial"/>
                <w:i w:val="0"/>
                <w:color w:val="3F3A38"/>
                <w:spacing w:val="-6"/>
                <w:sz w:val="22"/>
                <w:szCs w:val="22"/>
                <w:lang w:val="it-IT"/>
              </w:rPr>
              <w:t xml:space="preserve"> Il pentagono dello sviluppo. Presentazione Rapporto Fondazione Nord Est 2019</w:t>
            </w:r>
          </w:p>
          <w:p w:rsidR="00593F63" w:rsidRPr="00E2060D" w:rsidRDefault="00593F63" w:rsidP="00593F63">
            <w:pPr>
              <w:pStyle w:val="TableContents"/>
              <w:spacing w:before="0" w:after="0"/>
              <w:ind w:left="0"/>
              <w:jc w:val="both"/>
              <w:rPr>
                <w:rFonts w:cs="Arial"/>
              </w:rPr>
            </w:pPr>
            <w:r w:rsidRPr="00E2060D">
              <w:rPr>
                <w:rFonts w:cs="Arial"/>
              </w:rPr>
              <w:t>2020</w:t>
            </w:r>
            <w:r w:rsidRPr="00E2060D">
              <w:rPr>
                <w:rFonts w:cs="Arial"/>
              </w:rPr>
              <w:tab/>
              <w:t xml:space="preserve">TSM SEMINARIO - </w:t>
            </w:r>
            <w:proofErr w:type="spellStart"/>
            <w:r w:rsidRPr="00E2060D">
              <w:rPr>
                <w:rFonts w:cs="Arial"/>
              </w:rPr>
              <w:t>Safety</w:t>
            </w:r>
            <w:proofErr w:type="spellEnd"/>
            <w:r w:rsidRPr="00E2060D">
              <w:rPr>
                <w:rFonts w:cs="Arial"/>
              </w:rPr>
              <w:t xml:space="preserve"> &amp; Security Management</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 xml:space="preserve">TSM Laboratorio di public </w:t>
            </w:r>
            <w:proofErr w:type="spellStart"/>
            <w:r w:rsidRPr="00E2060D">
              <w:rPr>
                <w:rFonts w:cs="Arial"/>
              </w:rPr>
              <w:t>speaking</w:t>
            </w:r>
            <w:proofErr w:type="spellEnd"/>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 xml:space="preserve">TSM </w:t>
            </w:r>
            <w:proofErr w:type="spellStart"/>
            <w:r w:rsidRPr="00E2060D">
              <w:rPr>
                <w:rFonts w:cs="Arial"/>
              </w:rPr>
              <w:t>P.</w:t>
            </w:r>
            <w:proofErr w:type="gramStart"/>
            <w:r w:rsidRPr="00E2060D">
              <w:rPr>
                <w:rFonts w:cs="Arial"/>
              </w:rPr>
              <w:t>I.Tre</w:t>
            </w:r>
            <w:proofErr w:type="spellEnd"/>
            <w:proofErr w:type="gramEnd"/>
            <w:r w:rsidRPr="00E2060D">
              <w:rPr>
                <w:rFonts w:cs="Arial"/>
              </w:rPr>
              <w:t>. - Il documento digitale per Firmatari</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 xml:space="preserve">TSM </w:t>
            </w:r>
            <w:proofErr w:type="spellStart"/>
            <w:r w:rsidRPr="00E2060D">
              <w:rPr>
                <w:rFonts w:cs="Arial"/>
              </w:rPr>
              <w:t>P.</w:t>
            </w:r>
            <w:proofErr w:type="gramStart"/>
            <w:r w:rsidRPr="00E2060D">
              <w:rPr>
                <w:rFonts w:cs="Arial"/>
              </w:rPr>
              <w:t>I.Tre</w:t>
            </w:r>
            <w:proofErr w:type="spellEnd"/>
            <w:proofErr w:type="gramEnd"/>
            <w:r w:rsidRPr="00E2060D">
              <w:rPr>
                <w:rFonts w:cs="Arial"/>
              </w:rPr>
              <w:t>. - Libro Firma Digitale: firmatari</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Principi di archivistica e gestione documentale in ambiente cartaceo e digitale</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Trento Smart City Week 2019 - Cittadini SMART per città sempre più SMART</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Una nuova competitività: il Trentino Alto-Adige/Suedtirol nel contesto del Nord Est. Presentazione Rapporto fondazione Nord Est 2018</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 xml:space="preserve">TSM </w:t>
            </w:r>
            <w:proofErr w:type="spellStart"/>
            <w:r w:rsidRPr="00E2060D">
              <w:rPr>
                <w:rFonts w:cs="Arial"/>
              </w:rPr>
              <w:t>Verba</w:t>
            </w:r>
            <w:proofErr w:type="spellEnd"/>
            <w:r w:rsidRPr="00E2060D">
              <w:rPr>
                <w:rFonts w:cs="Arial"/>
              </w:rPr>
              <w:t xml:space="preserve"> </w:t>
            </w:r>
            <w:proofErr w:type="spellStart"/>
            <w:r w:rsidRPr="00E2060D">
              <w:rPr>
                <w:rFonts w:cs="Arial"/>
              </w:rPr>
              <w:t>manent</w:t>
            </w:r>
            <w:proofErr w:type="spellEnd"/>
            <w:r w:rsidRPr="00E2060D">
              <w:rPr>
                <w:rFonts w:cs="Arial"/>
              </w:rPr>
              <w:t xml:space="preserve"> </w:t>
            </w:r>
            <w:proofErr w:type="spellStart"/>
            <w:r w:rsidRPr="00E2060D">
              <w:rPr>
                <w:rFonts w:cs="Arial"/>
              </w:rPr>
              <w:t>follow</w:t>
            </w:r>
            <w:proofErr w:type="spellEnd"/>
            <w:r w:rsidRPr="00E2060D">
              <w:rPr>
                <w:rFonts w:cs="Arial"/>
              </w:rPr>
              <w:t xml:space="preserve"> up: tecniche per ottimizzare i risultati della comunicazione professionale</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L'AGENDA 2030 - seminario per dirigenti e direttori</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L'efficienza del settore pubblico nazionale e locale: implicazioni per la produttività e per la competitività</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Intelligenza linguistica: le parole giuste per comunicare</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Il ruolo del Dirigente pubblico come volano di sviluppo</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Funzione dirigenziale e protezione dei dati personali nell'ambito dell'organizzazione provinciale</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Formazione dei datori di lavoro e dirigenti - aggiornamento</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Digitalizzazione e PA</w:t>
            </w:r>
          </w:p>
          <w:p w:rsidR="00593F63" w:rsidRPr="00E2060D" w:rsidRDefault="00593F63" w:rsidP="00593F63">
            <w:pPr>
              <w:pStyle w:val="TableContents"/>
              <w:spacing w:before="0" w:after="0"/>
              <w:ind w:left="0"/>
              <w:jc w:val="both"/>
              <w:rPr>
                <w:rFonts w:cs="Arial"/>
              </w:rPr>
            </w:pPr>
            <w:r w:rsidRPr="00E2060D">
              <w:rPr>
                <w:rFonts w:cs="Arial"/>
              </w:rPr>
              <w:t>2019</w:t>
            </w:r>
            <w:r w:rsidRPr="00E2060D">
              <w:rPr>
                <w:rFonts w:cs="Arial"/>
              </w:rPr>
              <w:tab/>
              <w:t>TSM #</w:t>
            </w:r>
            <w:proofErr w:type="spellStart"/>
            <w:r w:rsidRPr="00E2060D">
              <w:rPr>
                <w:rFonts w:cs="Arial"/>
              </w:rPr>
              <w:t>anticipiamoilfuturo</w:t>
            </w:r>
            <w:proofErr w:type="spellEnd"/>
            <w:r w:rsidRPr="00E2060D">
              <w:rPr>
                <w:rFonts w:cs="Arial"/>
              </w:rPr>
              <w:t>. La Giunta provinciale incontra il management della Provincia autonoma di Trento</w:t>
            </w:r>
          </w:p>
          <w:p w:rsidR="00593F63" w:rsidRPr="00E2060D" w:rsidRDefault="00593F63" w:rsidP="00593F63">
            <w:pPr>
              <w:pStyle w:val="TableContents"/>
              <w:spacing w:before="0" w:after="0"/>
              <w:ind w:left="0"/>
              <w:jc w:val="both"/>
              <w:rPr>
                <w:rFonts w:cs="Arial"/>
              </w:rPr>
            </w:pPr>
            <w:r w:rsidRPr="00E2060D">
              <w:rPr>
                <w:rFonts w:cs="Arial"/>
              </w:rPr>
              <w:t>2018</w:t>
            </w:r>
            <w:r w:rsidRPr="00E2060D">
              <w:rPr>
                <w:rFonts w:cs="Arial"/>
              </w:rPr>
              <w:tab/>
              <w:t>TSM Specifici adempimenti in tema di protezione dei dati personali derivanti dal Regolamento UE n.679/2016</w:t>
            </w:r>
          </w:p>
          <w:p w:rsidR="00593F63" w:rsidRPr="00E2060D" w:rsidRDefault="00593F63" w:rsidP="00593F63">
            <w:pPr>
              <w:pStyle w:val="TableContents"/>
              <w:spacing w:before="0" w:after="0"/>
              <w:ind w:left="0"/>
              <w:jc w:val="both"/>
              <w:rPr>
                <w:rFonts w:cs="Arial"/>
              </w:rPr>
            </w:pPr>
            <w:r w:rsidRPr="00E2060D">
              <w:rPr>
                <w:rFonts w:cs="Arial"/>
              </w:rPr>
              <w:t>2018</w:t>
            </w:r>
            <w:r w:rsidRPr="00E2060D">
              <w:rPr>
                <w:rFonts w:cs="Arial"/>
              </w:rPr>
              <w:tab/>
              <w:t>TSM La riforma della privacy: nuove sfide per la PA</w:t>
            </w:r>
          </w:p>
          <w:p w:rsidR="00593F63" w:rsidRPr="00E2060D" w:rsidRDefault="00593F63" w:rsidP="00593F63">
            <w:pPr>
              <w:pStyle w:val="TableContents"/>
              <w:spacing w:before="0" w:after="0"/>
              <w:ind w:left="0"/>
              <w:jc w:val="both"/>
              <w:rPr>
                <w:rFonts w:cs="Arial"/>
              </w:rPr>
            </w:pPr>
            <w:r w:rsidRPr="00E2060D">
              <w:rPr>
                <w:rFonts w:cs="Arial"/>
              </w:rPr>
              <w:lastRenderedPageBreak/>
              <w:t>2018</w:t>
            </w:r>
            <w:r w:rsidRPr="00E2060D">
              <w:rPr>
                <w:rFonts w:cs="Arial"/>
              </w:rPr>
              <w:tab/>
              <w:t>TSM Il futuro già presente dello Smart work. Quali strategie, quale ruolo per il management</w:t>
            </w:r>
          </w:p>
          <w:p w:rsidR="00593F63" w:rsidRPr="00E2060D" w:rsidRDefault="00593F63" w:rsidP="00593F63">
            <w:pPr>
              <w:pStyle w:val="TableContents"/>
              <w:spacing w:before="0" w:after="0"/>
              <w:ind w:left="0"/>
              <w:jc w:val="both"/>
              <w:rPr>
                <w:rFonts w:cs="Arial"/>
              </w:rPr>
            </w:pPr>
            <w:r w:rsidRPr="00E2060D">
              <w:rPr>
                <w:rFonts w:cs="Arial"/>
              </w:rPr>
              <w:t>2018</w:t>
            </w:r>
            <w:r w:rsidRPr="00E2060D">
              <w:rPr>
                <w:rFonts w:cs="Arial"/>
              </w:rPr>
              <w:tab/>
              <w:t>TSM formazione del personale adibito ad attività a rischio di corruzione - aggiornamento</w:t>
            </w:r>
          </w:p>
          <w:p w:rsidR="00593F63" w:rsidRPr="00E2060D" w:rsidRDefault="00593F63" w:rsidP="00593F63">
            <w:pPr>
              <w:pStyle w:val="TableContents"/>
              <w:spacing w:before="0" w:after="0"/>
              <w:ind w:left="0"/>
              <w:jc w:val="both"/>
              <w:rPr>
                <w:rFonts w:cs="Arial"/>
              </w:rPr>
            </w:pPr>
            <w:r w:rsidRPr="00E2060D">
              <w:rPr>
                <w:rFonts w:cs="Arial"/>
              </w:rPr>
              <w:t>2018</w:t>
            </w:r>
            <w:r w:rsidRPr="00E2060D">
              <w:rPr>
                <w:rFonts w:cs="Arial"/>
              </w:rPr>
              <w:tab/>
              <w:t>TSM Formazione in team Dirigenti e Direttori Dipartimento Affari istituzionali e legislativi</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Il controllo dell’attività amministrativa e in particolare il controllo sulla trasparenza e legalità nel sistema dei controlli interni della Provincia autonoma di Trento (7, 30 ore, 20 novembre 2017 – 29 novembre 2017)</w:t>
            </w:r>
          </w:p>
          <w:p w:rsidR="00593F63" w:rsidRPr="00E2060D" w:rsidRDefault="00593F63" w:rsidP="00593F63">
            <w:pPr>
              <w:pStyle w:val="OiaeaeiYiio2"/>
              <w:widowControl/>
              <w:snapToGrid w:val="0"/>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Formazione in team Dirigenti e direttori (8 ore, 17 ottobre 2017)</w:t>
            </w:r>
          </w:p>
          <w:p w:rsidR="00593F63"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Parlare i</w:t>
            </w:r>
            <w:r>
              <w:rPr>
                <w:rFonts w:ascii="Arial" w:hAnsi="Arial" w:cs="Arial"/>
                <w:i w:val="0"/>
                <w:color w:val="3F3A38"/>
                <w:spacing w:val="-6"/>
                <w:sz w:val="22"/>
                <w:szCs w:val="22"/>
                <w:lang w:val="it-IT"/>
              </w:rPr>
              <w:t>n</w:t>
            </w:r>
            <w:r w:rsidRPr="00E2060D">
              <w:rPr>
                <w:rFonts w:ascii="Arial" w:hAnsi="Arial" w:cs="Arial"/>
                <w:i w:val="0"/>
                <w:color w:val="3F3A38"/>
                <w:spacing w:val="-6"/>
                <w:sz w:val="22"/>
                <w:szCs w:val="22"/>
                <w:lang w:val="it-IT"/>
              </w:rPr>
              <w:t xml:space="preserve"> pubblico e </w:t>
            </w:r>
            <w:proofErr w:type="spellStart"/>
            <w:r w:rsidRPr="00E2060D">
              <w:rPr>
                <w:rFonts w:ascii="Arial" w:hAnsi="Arial" w:cs="Arial"/>
                <w:i w:val="0"/>
                <w:color w:val="3F3A38"/>
                <w:spacing w:val="-6"/>
                <w:sz w:val="22"/>
                <w:szCs w:val="22"/>
                <w:lang w:val="it-IT"/>
              </w:rPr>
              <w:t>leaderschip</w:t>
            </w:r>
            <w:proofErr w:type="spellEnd"/>
            <w:r w:rsidRPr="00E2060D">
              <w:rPr>
                <w:rFonts w:ascii="Arial" w:hAnsi="Arial" w:cs="Arial"/>
                <w:i w:val="0"/>
                <w:color w:val="3F3A38"/>
                <w:spacing w:val="-6"/>
                <w:sz w:val="22"/>
                <w:szCs w:val="22"/>
                <w:lang w:val="it-IT"/>
              </w:rPr>
              <w:t>: tecniche, modalità e strumenti per essere efficaci, chiari e assertivi (12 ore, 15 settembre 2017 – 29 settembre 2017)</w:t>
            </w:r>
          </w:p>
          <w:p w:rsidR="00593F63" w:rsidRPr="00E2060D" w:rsidRDefault="00593F63" w:rsidP="00593F63">
            <w:pPr>
              <w:pStyle w:val="OiaeaeiYiio2"/>
              <w:widowControl/>
              <w:snapToGrid w:val="0"/>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Formazione del titolare o del responsabile del trattamento in tema di protezione dati personali (4 ore, 14 novembre 2017)</w:t>
            </w:r>
          </w:p>
          <w:p w:rsidR="00593F63" w:rsidRPr="00E2060D" w:rsidRDefault="00593F63" w:rsidP="00593F63">
            <w:pPr>
              <w:pStyle w:val="OiaeaeiYiio2"/>
              <w:widowControl/>
              <w:snapToGrid w:val="0"/>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La trasparenza: aggiornamento normativo (4 ore; 12 settembre 2017)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Le economie regionali delle Province autonome di Trento e di Bolzano e i modelli di crescita nelle regioni europee (3 ore, 12 maggio 2017)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TSM – </w:t>
            </w:r>
            <w:proofErr w:type="spellStart"/>
            <w:r w:rsidRPr="00E2060D">
              <w:rPr>
                <w:rFonts w:ascii="Arial" w:hAnsi="Arial" w:cs="Arial"/>
                <w:i w:val="0"/>
                <w:color w:val="3F3A38"/>
                <w:spacing w:val="-6"/>
                <w:sz w:val="22"/>
                <w:szCs w:val="22"/>
                <w:lang w:val="it-IT"/>
              </w:rPr>
              <w:t>Verba</w:t>
            </w:r>
            <w:proofErr w:type="spellEnd"/>
            <w:r w:rsidRPr="00E2060D">
              <w:rPr>
                <w:rFonts w:ascii="Arial" w:hAnsi="Arial" w:cs="Arial"/>
                <w:i w:val="0"/>
                <w:color w:val="3F3A38"/>
                <w:spacing w:val="-6"/>
                <w:sz w:val="22"/>
                <w:szCs w:val="22"/>
                <w:lang w:val="it-IT"/>
              </w:rPr>
              <w:t xml:space="preserve"> </w:t>
            </w:r>
            <w:proofErr w:type="spellStart"/>
            <w:r w:rsidRPr="00E2060D">
              <w:rPr>
                <w:rFonts w:ascii="Arial" w:hAnsi="Arial" w:cs="Arial"/>
                <w:i w:val="0"/>
                <w:color w:val="3F3A38"/>
                <w:spacing w:val="-6"/>
                <w:sz w:val="22"/>
                <w:szCs w:val="22"/>
                <w:lang w:val="it-IT"/>
              </w:rPr>
              <w:t>manent</w:t>
            </w:r>
            <w:proofErr w:type="spellEnd"/>
            <w:r w:rsidRPr="00E2060D">
              <w:rPr>
                <w:rFonts w:ascii="Arial" w:hAnsi="Arial" w:cs="Arial"/>
                <w:i w:val="0"/>
                <w:color w:val="3F3A38"/>
                <w:spacing w:val="-6"/>
                <w:sz w:val="22"/>
                <w:szCs w:val="22"/>
                <w:lang w:val="it-IT"/>
              </w:rPr>
              <w:t xml:space="preserve"> – tecniche per migliorare la comunicazione (9 ore, 11 maggio 2017 – 25 maggio 2017).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La partecipazione: strumento di confronto tra cittadini e pubblica amministrazione (9 ore, 8 maggio 2017 – 1 giugno 2017)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TSM – Le sfide della contemporaneità: seminario con Umberto </w:t>
            </w:r>
            <w:proofErr w:type="spellStart"/>
            <w:r w:rsidRPr="00E2060D">
              <w:rPr>
                <w:rFonts w:ascii="Arial" w:hAnsi="Arial" w:cs="Arial"/>
                <w:i w:val="0"/>
                <w:color w:val="3F3A38"/>
                <w:spacing w:val="-6"/>
                <w:sz w:val="22"/>
                <w:szCs w:val="22"/>
                <w:lang w:val="it-IT"/>
              </w:rPr>
              <w:t>Galimberti</w:t>
            </w:r>
            <w:proofErr w:type="spellEnd"/>
            <w:r w:rsidRPr="00E2060D">
              <w:rPr>
                <w:rFonts w:ascii="Arial" w:hAnsi="Arial" w:cs="Arial"/>
                <w:i w:val="0"/>
                <w:color w:val="3F3A38"/>
                <w:spacing w:val="-6"/>
                <w:sz w:val="22"/>
                <w:szCs w:val="22"/>
                <w:lang w:val="it-IT"/>
              </w:rPr>
              <w:t xml:space="preserve"> su “Etica e politica nell’età della tecnica” (2 ore, 21 aprile 2017).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Gli strumenti della P.A.T. per la prevenzione della corruzione (2, 30 ore, 23 marzo 2017 – 28 aprile 2017).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Piano strategico per la pianificazione e lo sviluppo del capitale umano della Provincia autonoma di Trento (15 ore, 23 marzo 2017 – 30 aprile 2017).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Adempimenti connessi al d.lgs. 81 2008 in materia di tutela della salute e della sicurezza nei luoghi di lavoro (2 ore, 3 novembre 2016).</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I rapporti tra politica e dirigenza (8 ore, 29 settembre 2016 – 30 settembre 2016).</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TSM – Formazione dirigenti e direttori – Dipartimento affari istituzionali e legislativi – </w:t>
            </w:r>
            <w:proofErr w:type="spellStart"/>
            <w:r w:rsidRPr="00E2060D">
              <w:rPr>
                <w:rFonts w:ascii="Arial" w:hAnsi="Arial" w:cs="Arial"/>
                <w:i w:val="0"/>
                <w:color w:val="3F3A38"/>
                <w:spacing w:val="-6"/>
                <w:sz w:val="22"/>
                <w:szCs w:val="22"/>
                <w:lang w:val="it-IT"/>
              </w:rPr>
              <w:t>follow</w:t>
            </w:r>
            <w:proofErr w:type="spellEnd"/>
            <w:r w:rsidRPr="00E2060D">
              <w:rPr>
                <w:rFonts w:ascii="Arial" w:hAnsi="Arial" w:cs="Arial"/>
                <w:i w:val="0"/>
                <w:color w:val="3F3A38"/>
                <w:spacing w:val="-6"/>
                <w:sz w:val="22"/>
                <w:szCs w:val="22"/>
                <w:lang w:val="it-IT"/>
              </w:rPr>
              <w:t xml:space="preserve"> up (4 ore, 30 marzo 2016).</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Formazione dirigenti e direttori – Dipartimento affari istituzionali e legislativi – base (8 ore, 8 marzo 2016).</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TSM – Telelavoro e </w:t>
            </w:r>
            <w:proofErr w:type="spellStart"/>
            <w:r w:rsidRPr="00E2060D">
              <w:rPr>
                <w:rFonts w:ascii="Arial" w:hAnsi="Arial" w:cs="Arial"/>
                <w:i w:val="0"/>
                <w:color w:val="3F3A38"/>
                <w:spacing w:val="-6"/>
                <w:sz w:val="22"/>
                <w:szCs w:val="22"/>
                <w:lang w:val="it-IT"/>
              </w:rPr>
              <w:t>smart</w:t>
            </w:r>
            <w:proofErr w:type="spellEnd"/>
            <w:r w:rsidRPr="00E2060D">
              <w:rPr>
                <w:rFonts w:ascii="Arial" w:hAnsi="Arial" w:cs="Arial"/>
                <w:i w:val="0"/>
                <w:color w:val="3F3A38"/>
                <w:spacing w:val="-6"/>
                <w:sz w:val="22"/>
                <w:szCs w:val="22"/>
                <w:lang w:val="it-IT"/>
              </w:rPr>
              <w:t xml:space="preserve"> </w:t>
            </w:r>
            <w:proofErr w:type="spellStart"/>
            <w:r w:rsidRPr="00E2060D">
              <w:rPr>
                <w:rFonts w:ascii="Arial" w:hAnsi="Arial" w:cs="Arial"/>
                <w:i w:val="0"/>
                <w:color w:val="3F3A38"/>
                <w:spacing w:val="-6"/>
                <w:sz w:val="22"/>
                <w:szCs w:val="22"/>
                <w:lang w:val="it-IT"/>
              </w:rPr>
              <w:t>working</w:t>
            </w:r>
            <w:proofErr w:type="spellEnd"/>
            <w:r w:rsidRPr="00E2060D">
              <w:rPr>
                <w:rFonts w:ascii="Arial" w:hAnsi="Arial" w:cs="Arial"/>
                <w:i w:val="0"/>
                <w:color w:val="3F3A38"/>
                <w:spacing w:val="-6"/>
                <w:sz w:val="22"/>
                <w:szCs w:val="22"/>
                <w:lang w:val="it-IT"/>
              </w:rPr>
              <w:t xml:space="preserve"> (4 ore, 16 febbraio 2016).</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Le politiche della PAT per la crescita e lo sviluppo. Manovra finanziaria 2016-2018, piano strategico del personale (2 ore, 25 gennaio 2016).</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Un nuovo management pubblico come leva per lo sviluppo – Società Complessità Inclusione (9 ore, 18 settembre 2015 – 19 settembre 2015).</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Un nuovo management pubblico come leva per lo sviluppo – Istituzioni Norme Risultato (9 ore, 22 maggio 2015 – 23 maggio 2015).</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Comprendere il disagio lavorativo per diffondere il benessere organizzativo (9 ore, 12 maggio 2015 – 27 maggio 2015).</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Armonizzazione dei bilanci (3 ore, 24 novembre 2014).</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Il Trentino e la sua autonomia: evoluzione, attualità e prospettive. (3 ore, 1 luglio 2014).</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Lineamenti e metodi della valutazione dl impatto delle politiche pubbliche – La valutazione di impatto degli incentivi all’innovazione e alla produzione industriale (4 ore, 24 maggio 2013).</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Il nuovo sistema della valutazione della dirigenza pubblica. La modellizzazione degli obiettivi come presupposto per un corretto processo di delega (4 ore, 15 maggio 2013).</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lastRenderedPageBreak/>
              <w:t>TSM – Il nuovo sistema della dirigenza pubblica. La gestione del personale: ascolto dialogo, uso del feedback (8 ore, 14 maggio 2013).</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Lineamenti e metodi della valutazione dl impatto delle politiche pubbliche – La valutazione delle politiche del lavoro (4 ore, 22 marzo 2013).</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Lineamenti e metodi della valutazione dl impatto delle politiche pubbliche – La valutazione di impatto di un intervento pubblico: definizioni, concetti e logica di fondo (4 ore, 25 gennaio 2013).</w:t>
            </w:r>
          </w:p>
          <w:p w:rsidR="00593F63"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Il nuovo sistema della valutazione della dirigenza pubblica – riflessioni metodologiche sul rapporto obiettivi, indicatori e target per aree di competenza - staff (4 ore, 10 dicembre 2012).</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Il nuovo sistema della valutazione della dirigenza pubblica – la valutazione come processo (4 ore, 21 novembre 2012).</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Il nuovo sistema della valutazione della dirigenza pubblica – sistema di valutazione della dirigenza (4 ore, 14 novembre 2012).</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Prospettive per l’evoluzione della funzione dirigenziale nel contesto provinciale 4° seminario – Il governo del territorio (4 ore, 11 aprile 2011).</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Seminario 3 – la sfida del federalismo fiscale (4 ore 26 marzo 2010).</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Seminario 1 – gli effetti sull’autonomia del Trentino Alto Adige della riforma della Costituzione italiana del 2001 (4 ore, 3 febbraio 2010).</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TSM – Protocollo informatico </w:t>
            </w:r>
            <w:proofErr w:type="spellStart"/>
            <w:r w:rsidRPr="00E2060D">
              <w:rPr>
                <w:rFonts w:ascii="Arial" w:hAnsi="Arial" w:cs="Arial"/>
                <w:i w:val="0"/>
                <w:color w:val="3F3A38"/>
                <w:spacing w:val="-6"/>
                <w:sz w:val="22"/>
                <w:szCs w:val="22"/>
                <w:lang w:val="it-IT"/>
              </w:rPr>
              <w:t>P.</w:t>
            </w:r>
            <w:proofErr w:type="gramStart"/>
            <w:r w:rsidRPr="00E2060D">
              <w:rPr>
                <w:rFonts w:ascii="Arial" w:hAnsi="Arial" w:cs="Arial"/>
                <w:i w:val="0"/>
                <w:color w:val="3F3A38"/>
                <w:spacing w:val="-6"/>
                <w:sz w:val="22"/>
                <w:szCs w:val="22"/>
                <w:lang w:val="it-IT"/>
              </w:rPr>
              <w:t>I.Tre</w:t>
            </w:r>
            <w:proofErr w:type="spellEnd"/>
            <w:proofErr w:type="gramEnd"/>
            <w:r w:rsidRPr="00E2060D">
              <w:rPr>
                <w:rFonts w:ascii="Arial" w:hAnsi="Arial" w:cs="Arial"/>
                <w:i w:val="0"/>
                <w:color w:val="3F3A38"/>
                <w:spacing w:val="-6"/>
                <w:sz w:val="22"/>
                <w:szCs w:val="22"/>
                <w:lang w:val="it-IT"/>
              </w:rPr>
              <w:t xml:space="preserve"> corso di formazione all’uso della firma digitale (3 ore 28 maggio 2009).</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Sicurezza sul lavoro e ruolo del dirigente provinciale (4 ore, 26 maggio 2009).</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Le società di sistema in Trentino – seminario per dirigenti (4 ore, 7 luglio 2008).</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TSM – Controllo di gestione – consultazione ed utilizzo dei dati relativi al quadrante risorse umane di dipartimento (3 ore, 11 aprile 2007).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Dal 2000 frequenza di iniziative formative proposte dalla Provincia autonoma di Trento per i dirigenti e altre iniziative formative.</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Frequenza del corso di 40 ore della S.P.I.S.A. dell’Università di Bologna in materia di “Organizzazione, pubblico Impiego e giurisdizione dopo le riforme (d.lgs. 396/97, d.lgs. 80/98 e d.lgs. 387/98)” (12 marzo – 24 aprile 1999).</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S.P.I.S.A. dell’Università di Bologna in materia di “Il lavoro alle dipendenze delle pubbliche amministrazioni” (16 ore, 5-6 ottobre 1998).</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SDA Bocconi “Le Società per azioni per i Servizi Locali” (16 – 17 ottobre 1998).</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Scuola Pubblica Amministrazione Lucca “La disciplina di accesso agli atti, il regolamento, i rapporti con la privacy e l’organizzazione dell’archivio”. (12 ore, 13 – 14 novembre 1997).</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ISAPREL corso coordinato dal prof. Giandomenico </w:t>
            </w:r>
            <w:proofErr w:type="spellStart"/>
            <w:r w:rsidRPr="00E2060D">
              <w:rPr>
                <w:rFonts w:ascii="Arial" w:hAnsi="Arial" w:cs="Arial"/>
                <w:i w:val="0"/>
                <w:color w:val="3F3A38"/>
                <w:spacing w:val="-6"/>
                <w:sz w:val="22"/>
                <w:szCs w:val="22"/>
                <w:lang w:val="it-IT"/>
              </w:rPr>
              <w:t>Falcon</w:t>
            </w:r>
            <w:proofErr w:type="spellEnd"/>
            <w:r w:rsidRPr="00E2060D">
              <w:rPr>
                <w:rFonts w:ascii="Arial" w:hAnsi="Arial" w:cs="Arial"/>
                <w:i w:val="0"/>
                <w:color w:val="3F3A38"/>
                <w:spacing w:val="-6"/>
                <w:sz w:val="22"/>
                <w:szCs w:val="22"/>
                <w:lang w:val="it-IT"/>
              </w:rPr>
              <w:t xml:space="preserve"> “Comunità Europee e Regioni”. (28 settembre – 29 ottobre 1992).</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 xml:space="preserve">Università degli studi di Trento in collaborazione con il Dipartimento Territorio Ambiente e foreste della Provincia autonoma di Trento coordinato dal prof. Federico </w:t>
            </w:r>
            <w:proofErr w:type="spellStart"/>
            <w:r w:rsidRPr="00E2060D">
              <w:rPr>
                <w:rFonts w:ascii="Arial" w:hAnsi="Arial" w:cs="Arial"/>
                <w:i w:val="0"/>
                <w:color w:val="3F3A38"/>
                <w:spacing w:val="-6"/>
                <w:sz w:val="22"/>
                <w:szCs w:val="22"/>
                <w:lang w:val="it-IT"/>
              </w:rPr>
              <w:t>Spantigati</w:t>
            </w:r>
            <w:proofErr w:type="spellEnd"/>
            <w:r w:rsidRPr="00E2060D">
              <w:rPr>
                <w:rFonts w:ascii="Arial" w:hAnsi="Arial" w:cs="Arial"/>
                <w:i w:val="0"/>
                <w:color w:val="3F3A38"/>
                <w:spacing w:val="-6"/>
                <w:sz w:val="22"/>
                <w:szCs w:val="22"/>
                <w:lang w:val="it-IT"/>
              </w:rPr>
              <w:t xml:space="preserve"> “Diritto dell’ambiente” organizzato dall’. (15 marzo – 8 giugno 1991).</w:t>
            </w:r>
          </w:p>
          <w:p w:rsidR="00593F63" w:rsidRPr="00E2060D"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CNR Istituto di analisi dei sistemi e informatica “Modelli di analisi e politiche regionali per gli anni ’90, nuove tecnologie ed Innovazione del Governo del Sistema Sociale, Economico e Territoriale” (6 – 12 maggio 1990).</w:t>
            </w:r>
          </w:p>
          <w:p w:rsidR="00C71DBA" w:rsidRPr="00593F63" w:rsidRDefault="00593F63" w:rsidP="00593F63">
            <w:pPr>
              <w:pStyle w:val="OiaeaeiYiio2"/>
              <w:widowControl/>
              <w:jc w:val="both"/>
              <w:rPr>
                <w:rFonts w:ascii="Arial" w:hAnsi="Arial" w:cs="Arial"/>
                <w:i w:val="0"/>
                <w:color w:val="3F3A38"/>
                <w:spacing w:val="-6"/>
                <w:sz w:val="22"/>
                <w:szCs w:val="22"/>
                <w:lang w:val="it-IT"/>
              </w:rPr>
            </w:pPr>
            <w:r w:rsidRPr="00E2060D">
              <w:rPr>
                <w:rFonts w:ascii="Arial" w:hAnsi="Arial" w:cs="Arial"/>
                <w:i w:val="0"/>
                <w:color w:val="3F3A38"/>
                <w:spacing w:val="-6"/>
                <w:sz w:val="22"/>
                <w:szCs w:val="22"/>
                <w:lang w:val="it-IT"/>
              </w:rPr>
              <w:t>Corso teorico pratico di istruzione per il conseguimento del diploma di abilitazione alla funzione di conservatore del libro fondiario indetto con deliberazione della Giunta regionale della Regione Trentino Alto Adige.</w:t>
            </w:r>
          </w:p>
        </w:tc>
      </w:tr>
      <w:tr w:rsidR="00C71DBA" w:rsidTr="0026183B">
        <w:trPr>
          <w:cantSplit/>
        </w:trPr>
        <w:tc>
          <w:tcPr>
            <w:tcW w:w="2835" w:type="dxa"/>
            <w:tcMar>
              <w:top w:w="0" w:type="dxa"/>
              <w:left w:w="0" w:type="dxa"/>
              <w:bottom w:w="0" w:type="dxa"/>
              <w:right w:w="0" w:type="dxa"/>
            </w:tcMar>
          </w:tcPr>
          <w:p w:rsidR="00C71DBA" w:rsidRDefault="00C71DBA" w:rsidP="00593F63">
            <w:pPr>
              <w:pStyle w:val="ECVLeftHeading"/>
              <w:jc w:val="center"/>
              <w:rPr>
                <w:rFonts w:eastAsia="Times New Roman" w:cs="Arial Narrow"/>
                <w:caps w:val="0"/>
                <w:sz w:val="22"/>
              </w:rPr>
            </w:pPr>
          </w:p>
          <w:p w:rsidR="00593F63" w:rsidRDefault="00593F63" w:rsidP="00593F63">
            <w:pPr>
              <w:pStyle w:val="ECVLeftHeading"/>
              <w:jc w:val="center"/>
              <w:rPr>
                <w:rFonts w:eastAsia="Times New Roman" w:cs="Arial Narrow"/>
                <w:caps w:val="0"/>
                <w:sz w:val="22"/>
              </w:rPr>
            </w:pPr>
          </w:p>
          <w:p w:rsidR="00593F63" w:rsidRDefault="00593F63" w:rsidP="00593F63">
            <w:pPr>
              <w:pStyle w:val="ECVLeftHeading"/>
              <w:jc w:val="center"/>
              <w:rPr>
                <w:rFonts w:eastAsia="Times New Roman" w:cs="Arial Narrow"/>
                <w:caps w:val="0"/>
                <w:sz w:val="22"/>
              </w:rPr>
            </w:pPr>
          </w:p>
          <w:p w:rsidR="00593F63" w:rsidRDefault="00593F63" w:rsidP="00593F63">
            <w:pPr>
              <w:pStyle w:val="ECVLeftHeading"/>
              <w:jc w:val="center"/>
              <w:rPr>
                <w:rFonts w:eastAsia="Times New Roman" w:cs="Arial Narrow"/>
                <w:caps w:val="0"/>
                <w:sz w:val="22"/>
              </w:rPr>
            </w:pPr>
          </w:p>
        </w:tc>
        <w:tc>
          <w:tcPr>
            <w:tcW w:w="7540" w:type="dxa"/>
            <w:gridSpan w:val="6"/>
            <w:tcMar>
              <w:top w:w="0" w:type="dxa"/>
              <w:left w:w="0" w:type="dxa"/>
              <w:bottom w:w="0" w:type="dxa"/>
              <w:right w:w="0" w:type="dxa"/>
            </w:tcMar>
          </w:tcPr>
          <w:p w:rsidR="00C71DBA" w:rsidRDefault="00C71DBA" w:rsidP="00593F63">
            <w:pPr>
              <w:pStyle w:val="OiaeaeiYiio2"/>
              <w:widowControl/>
              <w:ind w:firstLine="709"/>
              <w:jc w:val="both"/>
              <w:rPr>
                <w:rFonts w:ascii="Arial" w:hAnsi="Arial" w:cs="Arial"/>
                <w:i w:val="0"/>
                <w:color w:val="3F3A38"/>
                <w:spacing w:val="-6"/>
                <w:sz w:val="22"/>
                <w:szCs w:val="22"/>
                <w:lang w:val="it-IT"/>
              </w:rPr>
            </w:pPr>
          </w:p>
          <w:p w:rsidR="00593F63" w:rsidRDefault="00593F63" w:rsidP="00593F63">
            <w:pPr>
              <w:pStyle w:val="OiaeaeiYiio2"/>
              <w:widowControl/>
              <w:ind w:firstLine="709"/>
              <w:jc w:val="both"/>
              <w:rPr>
                <w:rFonts w:ascii="Arial" w:hAnsi="Arial" w:cs="Arial"/>
                <w:i w:val="0"/>
                <w:color w:val="3F3A38"/>
                <w:spacing w:val="-6"/>
                <w:sz w:val="22"/>
                <w:szCs w:val="22"/>
                <w:lang w:val="it-IT"/>
              </w:rPr>
            </w:pPr>
          </w:p>
          <w:p w:rsidR="00593F63" w:rsidRDefault="00593F63" w:rsidP="00593F63">
            <w:pPr>
              <w:pStyle w:val="OiaeaeiYiio2"/>
              <w:widowControl/>
              <w:ind w:firstLine="709"/>
              <w:jc w:val="both"/>
              <w:rPr>
                <w:rFonts w:ascii="Arial" w:hAnsi="Arial" w:cs="Arial"/>
                <w:i w:val="0"/>
                <w:color w:val="3F3A38"/>
                <w:spacing w:val="-6"/>
                <w:sz w:val="22"/>
                <w:szCs w:val="22"/>
                <w:lang w:val="it-IT"/>
              </w:rPr>
            </w:pPr>
          </w:p>
          <w:p w:rsidR="00593F63" w:rsidRPr="00E2060D" w:rsidRDefault="00593F63" w:rsidP="00593F63">
            <w:pPr>
              <w:pStyle w:val="OiaeaeiYiio2"/>
              <w:widowControl/>
              <w:ind w:firstLine="709"/>
              <w:jc w:val="both"/>
              <w:rPr>
                <w:rFonts w:ascii="Arial" w:hAnsi="Arial" w:cs="Arial"/>
                <w:i w:val="0"/>
                <w:color w:val="3F3A38"/>
                <w:spacing w:val="-6"/>
                <w:sz w:val="22"/>
                <w:szCs w:val="22"/>
                <w:lang w:val="it-IT"/>
              </w:rPr>
            </w:pPr>
          </w:p>
        </w:tc>
      </w:tr>
      <w:tr w:rsidR="00C71DBA" w:rsidTr="005730AB">
        <w:trPr>
          <w:gridAfter w:val="1"/>
          <w:wAfter w:w="6" w:type="dxa"/>
          <w:trHeight w:val="255"/>
        </w:trPr>
        <w:tc>
          <w:tcPr>
            <w:tcW w:w="2835" w:type="dxa"/>
            <w:tcMar>
              <w:top w:w="0" w:type="dxa"/>
              <w:left w:w="0" w:type="dxa"/>
              <w:bottom w:w="0" w:type="dxa"/>
              <w:right w:w="0" w:type="dxa"/>
            </w:tcMar>
          </w:tcPr>
          <w:p w:rsidR="00C71DBA" w:rsidRDefault="00593F63" w:rsidP="00F10E00">
            <w:pPr>
              <w:pStyle w:val="ECVLeftDetails"/>
              <w:ind w:left="57" w:right="0"/>
              <w:jc w:val="both"/>
              <w:rPr>
                <w:sz w:val="22"/>
              </w:rPr>
            </w:pPr>
            <w:r>
              <w:rPr>
                <w:sz w:val="22"/>
              </w:rPr>
              <w:lastRenderedPageBreak/>
              <w:t>L</w:t>
            </w:r>
            <w:r w:rsidR="00B91D70">
              <w:rPr>
                <w:sz w:val="22"/>
              </w:rPr>
              <w:t>ingua madre</w:t>
            </w:r>
          </w:p>
        </w:tc>
        <w:tc>
          <w:tcPr>
            <w:tcW w:w="7534" w:type="dxa"/>
            <w:gridSpan w:val="5"/>
            <w:tcMar>
              <w:top w:w="0" w:type="dxa"/>
              <w:left w:w="0" w:type="dxa"/>
              <w:bottom w:w="0" w:type="dxa"/>
              <w:right w:w="0" w:type="dxa"/>
            </w:tcMar>
          </w:tcPr>
          <w:p w:rsidR="00C71DBA" w:rsidRDefault="00B91D70" w:rsidP="006C5C14">
            <w:pPr>
              <w:pStyle w:val="ECVSectionDetails"/>
              <w:jc w:val="both"/>
              <w:rPr>
                <w:sz w:val="22"/>
                <w:szCs w:val="22"/>
              </w:rPr>
            </w:pPr>
            <w:r>
              <w:rPr>
                <w:sz w:val="22"/>
                <w:szCs w:val="22"/>
              </w:rPr>
              <w:t xml:space="preserve">       Italiano</w:t>
            </w:r>
          </w:p>
        </w:tc>
      </w:tr>
      <w:tr w:rsidR="00C71DBA" w:rsidTr="005730AB">
        <w:trPr>
          <w:gridAfter w:val="1"/>
          <w:wAfter w:w="6" w:type="dxa"/>
          <w:trHeight w:val="340"/>
        </w:trPr>
        <w:tc>
          <w:tcPr>
            <w:tcW w:w="2835" w:type="dxa"/>
            <w:tcMar>
              <w:top w:w="0" w:type="dxa"/>
              <w:left w:w="0" w:type="dxa"/>
              <w:bottom w:w="0" w:type="dxa"/>
              <w:right w:w="0" w:type="dxa"/>
            </w:tcMar>
          </w:tcPr>
          <w:p w:rsidR="00C71DBA" w:rsidRDefault="00C71DBA" w:rsidP="006C5C14">
            <w:pPr>
              <w:pStyle w:val="ECVLeftHeading"/>
              <w:jc w:val="both"/>
              <w:rPr>
                <w:sz w:val="22"/>
              </w:rPr>
            </w:pPr>
          </w:p>
        </w:tc>
        <w:tc>
          <w:tcPr>
            <w:tcW w:w="7534" w:type="dxa"/>
            <w:gridSpan w:val="5"/>
            <w:tcMar>
              <w:top w:w="0" w:type="dxa"/>
              <w:left w:w="0" w:type="dxa"/>
              <w:bottom w:w="0" w:type="dxa"/>
              <w:right w:w="0" w:type="dxa"/>
            </w:tcMar>
          </w:tcPr>
          <w:p w:rsidR="00C71DBA" w:rsidRDefault="00C71DBA" w:rsidP="006C5C14">
            <w:pPr>
              <w:pStyle w:val="ECVRightColumn"/>
              <w:jc w:val="both"/>
            </w:pPr>
          </w:p>
        </w:tc>
      </w:tr>
      <w:tr w:rsidR="00C71DBA" w:rsidTr="005730AB">
        <w:trPr>
          <w:gridAfter w:val="1"/>
          <w:wAfter w:w="6" w:type="dxa"/>
          <w:trHeight w:val="340"/>
        </w:trPr>
        <w:tc>
          <w:tcPr>
            <w:tcW w:w="2835" w:type="dxa"/>
            <w:vMerge w:val="restart"/>
            <w:tcMar>
              <w:top w:w="0" w:type="dxa"/>
              <w:left w:w="0" w:type="dxa"/>
              <w:bottom w:w="0" w:type="dxa"/>
              <w:right w:w="0" w:type="dxa"/>
            </w:tcMar>
          </w:tcPr>
          <w:p w:rsidR="00C71DBA" w:rsidRDefault="00B91D70" w:rsidP="006C5C14">
            <w:pPr>
              <w:pStyle w:val="ECVLeftDetails"/>
              <w:ind w:right="0"/>
              <w:jc w:val="both"/>
              <w:rPr>
                <w:sz w:val="22"/>
              </w:rPr>
            </w:pPr>
            <w:r>
              <w:rPr>
                <w:sz w:val="22"/>
              </w:rPr>
              <w:t>Altre lingue</w:t>
            </w:r>
          </w:p>
        </w:tc>
        <w:tc>
          <w:tcPr>
            <w:tcW w:w="3041"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B91D70" w:rsidP="007715B0">
            <w:pPr>
              <w:pStyle w:val="ECVLanguageHeading"/>
              <w:ind w:left="0"/>
              <w:rPr>
                <w:sz w:val="22"/>
              </w:rPr>
            </w:pPr>
            <w:r>
              <w:rPr>
                <w:sz w:val="22"/>
              </w:rPr>
              <w:t>COMPRENSIONE</w:t>
            </w:r>
          </w:p>
        </w:tc>
        <w:tc>
          <w:tcPr>
            <w:tcW w:w="2999"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B91D70" w:rsidP="007715B0">
            <w:pPr>
              <w:pStyle w:val="ECVLanguageHeading"/>
              <w:ind w:left="0"/>
              <w:rPr>
                <w:sz w:val="22"/>
              </w:rPr>
            </w:pPr>
            <w:r>
              <w:rPr>
                <w:sz w:val="22"/>
              </w:rPr>
              <w:t>PARLATO</w:t>
            </w:r>
          </w:p>
        </w:tc>
        <w:tc>
          <w:tcPr>
            <w:tcW w:w="1494"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B91D70" w:rsidP="00806635">
            <w:pPr>
              <w:pStyle w:val="ECVLanguageHeading"/>
              <w:ind w:left="0"/>
              <w:rPr>
                <w:sz w:val="22"/>
              </w:rPr>
            </w:pPr>
            <w:r>
              <w:rPr>
                <w:sz w:val="22"/>
              </w:rPr>
              <w:t>PRODUZIONE SCRITTA</w:t>
            </w:r>
          </w:p>
        </w:tc>
      </w:tr>
      <w:tr w:rsidR="00C71DBA" w:rsidTr="005730AB">
        <w:trPr>
          <w:gridAfter w:val="1"/>
          <w:wAfter w:w="6" w:type="dxa"/>
          <w:trHeight w:val="340"/>
        </w:trPr>
        <w:tc>
          <w:tcPr>
            <w:tcW w:w="2835" w:type="dxa"/>
            <w:vMerge/>
            <w:tcMar>
              <w:top w:w="0" w:type="dxa"/>
              <w:left w:w="0" w:type="dxa"/>
              <w:bottom w:w="0" w:type="dxa"/>
              <w:right w:w="0" w:type="dxa"/>
            </w:tcMar>
          </w:tcPr>
          <w:p w:rsidR="00D2684E" w:rsidRDefault="00D2684E" w:rsidP="006C5C14">
            <w:pPr>
              <w:jc w:val="both"/>
            </w:pPr>
          </w:p>
        </w:tc>
        <w:tc>
          <w:tcPr>
            <w:tcW w:w="1543" w:type="dxa"/>
            <w:tcBorders>
              <w:bottom w:val="single" w:sz="8" w:space="0" w:color="C6C6C6"/>
            </w:tcBorders>
            <w:shd w:val="clear" w:color="auto" w:fill="auto"/>
            <w:tcMar>
              <w:top w:w="0" w:type="dxa"/>
              <w:left w:w="0" w:type="dxa"/>
              <w:bottom w:w="0" w:type="dxa"/>
              <w:right w:w="0" w:type="dxa"/>
            </w:tcMar>
            <w:vAlign w:val="center"/>
          </w:tcPr>
          <w:p w:rsidR="00C71DBA" w:rsidRDefault="00B91D70" w:rsidP="00806635">
            <w:pPr>
              <w:pStyle w:val="ECVLanguageSubHeading"/>
              <w:ind w:left="0"/>
              <w:rPr>
                <w:sz w:val="22"/>
              </w:rPr>
            </w:pPr>
            <w:r>
              <w:rPr>
                <w:sz w:val="22"/>
              </w:rPr>
              <w:t>Ascolto</w:t>
            </w:r>
          </w:p>
        </w:tc>
        <w:tc>
          <w:tcPr>
            <w:tcW w:w="1498"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B91D70" w:rsidP="00806635">
            <w:pPr>
              <w:pStyle w:val="ECVLanguageSubHeading"/>
              <w:ind w:left="0"/>
              <w:rPr>
                <w:sz w:val="22"/>
              </w:rPr>
            </w:pPr>
            <w:r>
              <w:rPr>
                <w:sz w:val="22"/>
              </w:rPr>
              <w:t>Lettura</w:t>
            </w:r>
          </w:p>
        </w:tc>
        <w:tc>
          <w:tcPr>
            <w:tcW w:w="1499"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B91D70" w:rsidP="00806635">
            <w:pPr>
              <w:pStyle w:val="ECVLanguageSubHeading"/>
              <w:ind w:left="0"/>
              <w:rPr>
                <w:sz w:val="22"/>
              </w:rPr>
            </w:pPr>
            <w:r>
              <w:rPr>
                <w:sz w:val="22"/>
              </w:rPr>
              <w:t>Interazione</w:t>
            </w:r>
          </w:p>
        </w:tc>
        <w:tc>
          <w:tcPr>
            <w:tcW w:w="1500"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B91D70" w:rsidP="00806635">
            <w:pPr>
              <w:pStyle w:val="ECVLanguageSubHeading"/>
              <w:ind w:left="0"/>
              <w:rPr>
                <w:sz w:val="22"/>
              </w:rPr>
            </w:pPr>
            <w:r>
              <w:rPr>
                <w:sz w:val="22"/>
              </w:rPr>
              <w:t>Produzione orale</w:t>
            </w:r>
          </w:p>
        </w:tc>
        <w:tc>
          <w:tcPr>
            <w:tcW w:w="1494"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C71DBA" w:rsidP="006C5C14">
            <w:pPr>
              <w:pStyle w:val="ECVRightColumn"/>
              <w:jc w:val="both"/>
            </w:pPr>
          </w:p>
        </w:tc>
      </w:tr>
      <w:tr w:rsidR="00C71DBA" w:rsidTr="005730AB">
        <w:trPr>
          <w:gridAfter w:val="1"/>
          <w:wAfter w:w="6" w:type="dxa"/>
          <w:trHeight w:val="283"/>
        </w:trPr>
        <w:tc>
          <w:tcPr>
            <w:tcW w:w="2835" w:type="dxa"/>
            <w:tcMar>
              <w:top w:w="0" w:type="dxa"/>
              <w:left w:w="0" w:type="dxa"/>
              <w:bottom w:w="0" w:type="dxa"/>
              <w:right w:w="0" w:type="dxa"/>
            </w:tcMar>
            <w:vAlign w:val="center"/>
          </w:tcPr>
          <w:p w:rsidR="00C71DBA" w:rsidRDefault="00B91D70" w:rsidP="00F10E00">
            <w:pPr>
              <w:pStyle w:val="ECVLanguageName"/>
              <w:ind w:left="57" w:right="57"/>
              <w:jc w:val="both"/>
              <w:rPr>
                <w:sz w:val="22"/>
              </w:rPr>
            </w:pPr>
            <w:r>
              <w:rPr>
                <w:sz w:val="22"/>
              </w:rPr>
              <w:t>Inglese</w:t>
            </w:r>
          </w:p>
        </w:tc>
        <w:tc>
          <w:tcPr>
            <w:tcW w:w="1543" w:type="dxa"/>
            <w:tcBorders>
              <w:bottom w:val="single" w:sz="4" w:space="0" w:color="C6C6C6"/>
            </w:tcBorders>
            <w:tcMar>
              <w:top w:w="0" w:type="dxa"/>
              <w:left w:w="0" w:type="dxa"/>
              <w:bottom w:w="0" w:type="dxa"/>
              <w:right w:w="0" w:type="dxa"/>
            </w:tcMar>
            <w:vAlign w:val="center"/>
          </w:tcPr>
          <w:p w:rsidR="00C71DBA" w:rsidRDefault="00B91D70" w:rsidP="007715B0">
            <w:pPr>
              <w:pStyle w:val="ECVLanguageLevel"/>
              <w:rPr>
                <w:caps w:val="0"/>
                <w:sz w:val="22"/>
                <w:szCs w:val="22"/>
              </w:rPr>
            </w:pPr>
            <w:r>
              <w:rPr>
                <w:caps w:val="0"/>
                <w:sz w:val="22"/>
                <w:szCs w:val="22"/>
              </w:rPr>
              <w:t>B1</w:t>
            </w:r>
          </w:p>
        </w:tc>
        <w:tc>
          <w:tcPr>
            <w:tcW w:w="1498" w:type="dxa"/>
            <w:tcBorders>
              <w:bottom w:val="single" w:sz="4" w:space="0" w:color="C6C6C6"/>
            </w:tcBorders>
            <w:tcMar>
              <w:top w:w="0" w:type="dxa"/>
              <w:left w:w="0" w:type="dxa"/>
              <w:bottom w:w="0" w:type="dxa"/>
              <w:right w:w="0" w:type="dxa"/>
            </w:tcMar>
            <w:vAlign w:val="center"/>
          </w:tcPr>
          <w:p w:rsidR="00C71DBA" w:rsidRDefault="00B91D70" w:rsidP="007715B0">
            <w:pPr>
              <w:pStyle w:val="ECVLanguageLevel"/>
              <w:rPr>
                <w:caps w:val="0"/>
                <w:sz w:val="22"/>
                <w:szCs w:val="22"/>
              </w:rPr>
            </w:pPr>
            <w:r>
              <w:rPr>
                <w:caps w:val="0"/>
                <w:sz w:val="22"/>
                <w:szCs w:val="22"/>
              </w:rPr>
              <w:t>B2</w:t>
            </w:r>
          </w:p>
        </w:tc>
        <w:tc>
          <w:tcPr>
            <w:tcW w:w="1499" w:type="dxa"/>
            <w:tcBorders>
              <w:bottom w:val="single" w:sz="4" w:space="0" w:color="C6C6C6"/>
            </w:tcBorders>
            <w:tcMar>
              <w:top w:w="0" w:type="dxa"/>
              <w:left w:w="0" w:type="dxa"/>
              <w:bottom w:w="0" w:type="dxa"/>
              <w:right w:w="0" w:type="dxa"/>
            </w:tcMar>
            <w:vAlign w:val="center"/>
          </w:tcPr>
          <w:p w:rsidR="00C71DBA" w:rsidRDefault="00B91D70" w:rsidP="007715B0">
            <w:pPr>
              <w:pStyle w:val="ECVLanguageLevel"/>
              <w:rPr>
                <w:caps w:val="0"/>
                <w:sz w:val="22"/>
                <w:szCs w:val="22"/>
              </w:rPr>
            </w:pPr>
            <w:r>
              <w:rPr>
                <w:caps w:val="0"/>
                <w:sz w:val="22"/>
                <w:szCs w:val="22"/>
              </w:rPr>
              <w:t>B1</w:t>
            </w:r>
          </w:p>
        </w:tc>
        <w:tc>
          <w:tcPr>
            <w:tcW w:w="1500" w:type="dxa"/>
            <w:tcBorders>
              <w:bottom w:val="single" w:sz="4" w:space="0" w:color="C6C6C6"/>
            </w:tcBorders>
            <w:tcMar>
              <w:top w:w="0" w:type="dxa"/>
              <w:left w:w="0" w:type="dxa"/>
              <w:bottom w:w="0" w:type="dxa"/>
              <w:right w:w="0" w:type="dxa"/>
            </w:tcMar>
            <w:vAlign w:val="center"/>
          </w:tcPr>
          <w:p w:rsidR="00C71DBA" w:rsidRDefault="00B91D70" w:rsidP="007715B0">
            <w:pPr>
              <w:pStyle w:val="ECVLanguageLevel"/>
              <w:rPr>
                <w:caps w:val="0"/>
                <w:sz w:val="22"/>
                <w:szCs w:val="22"/>
              </w:rPr>
            </w:pPr>
            <w:r>
              <w:rPr>
                <w:caps w:val="0"/>
                <w:sz w:val="22"/>
                <w:szCs w:val="22"/>
              </w:rPr>
              <w:t>A2</w:t>
            </w:r>
          </w:p>
        </w:tc>
        <w:tc>
          <w:tcPr>
            <w:tcW w:w="1494" w:type="dxa"/>
            <w:tcBorders>
              <w:bottom w:val="single" w:sz="4" w:space="0" w:color="C6C6C6"/>
            </w:tcBorders>
            <w:tcMar>
              <w:top w:w="0" w:type="dxa"/>
              <w:left w:w="0" w:type="dxa"/>
              <w:bottom w:w="0" w:type="dxa"/>
              <w:right w:w="0" w:type="dxa"/>
            </w:tcMar>
            <w:vAlign w:val="center"/>
          </w:tcPr>
          <w:p w:rsidR="00C71DBA" w:rsidRDefault="00B91D70" w:rsidP="007715B0">
            <w:pPr>
              <w:pStyle w:val="ECVLanguageLevel"/>
              <w:rPr>
                <w:caps w:val="0"/>
                <w:sz w:val="22"/>
                <w:szCs w:val="22"/>
              </w:rPr>
            </w:pPr>
            <w:r>
              <w:rPr>
                <w:caps w:val="0"/>
                <w:sz w:val="22"/>
                <w:szCs w:val="22"/>
              </w:rPr>
              <w:t>A2</w:t>
            </w:r>
          </w:p>
        </w:tc>
      </w:tr>
      <w:tr w:rsidR="00C71DBA" w:rsidTr="005730AB">
        <w:trPr>
          <w:gridAfter w:val="1"/>
          <w:wAfter w:w="6" w:type="dxa"/>
          <w:trHeight w:val="283"/>
        </w:trPr>
        <w:tc>
          <w:tcPr>
            <w:tcW w:w="2835" w:type="dxa"/>
            <w:tcMar>
              <w:top w:w="0" w:type="dxa"/>
              <w:left w:w="0" w:type="dxa"/>
              <w:bottom w:w="0" w:type="dxa"/>
              <w:right w:w="0" w:type="dxa"/>
            </w:tcMar>
          </w:tcPr>
          <w:p w:rsidR="00C71DBA" w:rsidRDefault="00C71DBA" w:rsidP="006C5C14">
            <w:pPr>
              <w:pStyle w:val="Standard"/>
              <w:jc w:val="both"/>
              <w:rPr>
                <w:sz w:val="22"/>
                <w:szCs w:val="22"/>
              </w:rPr>
            </w:pPr>
          </w:p>
        </w:tc>
        <w:tc>
          <w:tcPr>
            <w:tcW w:w="7534" w:type="dxa"/>
            <w:gridSpan w:val="5"/>
            <w:tcBorders>
              <w:bottom w:val="single" w:sz="8" w:space="0" w:color="C6C6C6"/>
            </w:tcBorders>
            <w:shd w:val="clear" w:color="auto" w:fill="ECECEC"/>
            <w:tcMar>
              <w:top w:w="0" w:type="dxa"/>
              <w:left w:w="0" w:type="dxa"/>
              <w:bottom w:w="0" w:type="dxa"/>
              <w:right w:w="0" w:type="dxa"/>
            </w:tcMar>
            <w:vAlign w:val="center"/>
          </w:tcPr>
          <w:p w:rsidR="00C71DBA" w:rsidRDefault="00C71DBA" w:rsidP="006C5C14">
            <w:pPr>
              <w:pStyle w:val="ECVLanguageCertificate"/>
              <w:jc w:val="both"/>
              <w:rPr>
                <w:sz w:val="22"/>
              </w:rPr>
            </w:pPr>
          </w:p>
        </w:tc>
      </w:tr>
      <w:tr w:rsidR="00C71DBA" w:rsidTr="005730AB">
        <w:trPr>
          <w:gridAfter w:val="1"/>
          <w:wAfter w:w="6" w:type="dxa"/>
          <w:trHeight w:val="283"/>
        </w:trPr>
        <w:tc>
          <w:tcPr>
            <w:tcW w:w="2835" w:type="dxa"/>
            <w:tcMar>
              <w:top w:w="0" w:type="dxa"/>
              <w:left w:w="0" w:type="dxa"/>
              <w:bottom w:w="0" w:type="dxa"/>
              <w:right w:w="0" w:type="dxa"/>
            </w:tcMar>
            <w:vAlign w:val="center"/>
          </w:tcPr>
          <w:p w:rsidR="00C71DBA" w:rsidRDefault="00C71DBA" w:rsidP="006C5C14">
            <w:pPr>
              <w:pStyle w:val="ECVLanguageName"/>
              <w:jc w:val="both"/>
              <w:rPr>
                <w:sz w:val="22"/>
              </w:rPr>
            </w:pPr>
          </w:p>
        </w:tc>
        <w:tc>
          <w:tcPr>
            <w:tcW w:w="1543" w:type="dxa"/>
            <w:tcBorders>
              <w:bottom w:val="single" w:sz="4" w:space="0" w:color="C6C6C6"/>
            </w:tcBorders>
            <w:tcMar>
              <w:top w:w="0" w:type="dxa"/>
              <w:left w:w="0" w:type="dxa"/>
              <w:bottom w:w="0" w:type="dxa"/>
              <w:right w:w="0" w:type="dxa"/>
            </w:tcMar>
            <w:vAlign w:val="center"/>
          </w:tcPr>
          <w:p w:rsidR="00C71DBA" w:rsidRDefault="00C71DBA" w:rsidP="006C5C14">
            <w:pPr>
              <w:pStyle w:val="ECVLanguageLevel"/>
              <w:jc w:val="both"/>
              <w:rPr>
                <w:caps w:val="0"/>
                <w:sz w:val="22"/>
                <w:szCs w:val="22"/>
              </w:rPr>
            </w:pPr>
          </w:p>
        </w:tc>
        <w:tc>
          <w:tcPr>
            <w:tcW w:w="1498" w:type="dxa"/>
            <w:tcBorders>
              <w:bottom w:val="single" w:sz="4" w:space="0" w:color="C6C6C6"/>
            </w:tcBorders>
            <w:tcMar>
              <w:top w:w="0" w:type="dxa"/>
              <w:left w:w="0" w:type="dxa"/>
              <w:bottom w:w="0" w:type="dxa"/>
              <w:right w:w="0" w:type="dxa"/>
            </w:tcMar>
            <w:vAlign w:val="center"/>
          </w:tcPr>
          <w:p w:rsidR="00C71DBA" w:rsidRDefault="00C71DBA" w:rsidP="006C5C14">
            <w:pPr>
              <w:pStyle w:val="ECVLanguageLevel"/>
              <w:jc w:val="both"/>
              <w:rPr>
                <w:caps w:val="0"/>
                <w:sz w:val="22"/>
                <w:szCs w:val="22"/>
              </w:rPr>
            </w:pPr>
          </w:p>
        </w:tc>
        <w:tc>
          <w:tcPr>
            <w:tcW w:w="1499" w:type="dxa"/>
            <w:tcBorders>
              <w:bottom w:val="single" w:sz="4" w:space="0" w:color="C6C6C6"/>
            </w:tcBorders>
            <w:tcMar>
              <w:top w:w="0" w:type="dxa"/>
              <w:left w:w="0" w:type="dxa"/>
              <w:bottom w:w="0" w:type="dxa"/>
              <w:right w:w="0" w:type="dxa"/>
            </w:tcMar>
            <w:vAlign w:val="center"/>
          </w:tcPr>
          <w:p w:rsidR="00C71DBA" w:rsidRDefault="00C71DBA" w:rsidP="006C5C14">
            <w:pPr>
              <w:pStyle w:val="ECVLanguageLevel"/>
              <w:jc w:val="both"/>
              <w:rPr>
                <w:caps w:val="0"/>
                <w:sz w:val="22"/>
                <w:szCs w:val="22"/>
              </w:rPr>
            </w:pPr>
          </w:p>
        </w:tc>
        <w:tc>
          <w:tcPr>
            <w:tcW w:w="1500" w:type="dxa"/>
            <w:tcBorders>
              <w:bottom w:val="single" w:sz="4" w:space="0" w:color="C6C6C6"/>
            </w:tcBorders>
            <w:tcMar>
              <w:top w:w="0" w:type="dxa"/>
              <w:left w:w="0" w:type="dxa"/>
              <w:bottom w:w="0" w:type="dxa"/>
              <w:right w:w="0" w:type="dxa"/>
            </w:tcMar>
            <w:vAlign w:val="center"/>
          </w:tcPr>
          <w:p w:rsidR="00C71DBA" w:rsidRDefault="00C71DBA" w:rsidP="006C5C14">
            <w:pPr>
              <w:pStyle w:val="ECVLanguageLevel"/>
              <w:jc w:val="both"/>
              <w:rPr>
                <w:caps w:val="0"/>
                <w:sz w:val="22"/>
                <w:szCs w:val="22"/>
              </w:rPr>
            </w:pPr>
          </w:p>
        </w:tc>
        <w:tc>
          <w:tcPr>
            <w:tcW w:w="1494" w:type="dxa"/>
            <w:tcBorders>
              <w:bottom w:val="single" w:sz="4" w:space="0" w:color="C6C6C6"/>
            </w:tcBorders>
            <w:tcMar>
              <w:top w:w="0" w:type="dxa"/>
              <w:left w:w="0" w:type="dxa"/>
              <w:bottom w:w="0" w:type="dxa"/>
              <w:right w:w="0" w:type="dxa"/>
            </w:tcMar>
            <w:vAlign w:val="center"/>
          </w:tcPr>
          <w:p w:rsidR="00C71DBA" w:rsidRDefault="00C71DBA" w:rsidP="006C5C14">
            <w:pPr>
              <w:pStyle w:val="ECVLanguageLevel"/>
              <w:jc w:val="both"/>
              <w:rPr>
                <w:caps w:val="0"/>
                <w:sz w:val="22"/>
                <w:szCs w:val="22"/>
              </w:rPr>
            </w:pPr>
          </w:p>
        </w:tc>
      </w:tr>
      <w:tr w:rsidR="00C71DBA" w:rsidTr="005730AB">
        <w:trPr>
          <w:gridAfter w:val="1"/>
          <w:wAfter w:w="6" w:type="dxa"/>
          <w:trHeight w:val="283"/>
        </w:trPr>
        <w:tc>
          <w:tcPr>
            <w:tcW w:w="2835" w:type="dxa"/>
            <w:tcMar>
              <w:top w:w="0" w:type="dxa"/>
              <w:left w:w="0" w:type="dxa"/>
              <w:bottom w:w="0" w:type="dxa"/>
              <w:right w:w="0" w:type="dxa"/>
            </w:tcMar>
          </w:tcPr>
          <w:p w:rsidR="00C71DBA" w:rsidRDefault="00C71DBA" w:rsidP="006C5C14">
            <w:pPr>
              <w:pStyle w:val="Standard"/>
              <w:jc w:val="both"/>
              <w:rPr>
                <w:sz w:val="22"/>
                <w:szCs w:val="22"/>
              </w:rPr>
            </w:pPr>
          </w:p>
        </w:tc>
        <w:tc>
          <w:tcPr>
            <w:tcW w:w="7534" w:type="dxa"/>
            <w:gridSpan w:val="5"/>
            <w:tcBorders>
              <w:bottom w:val="single" w:sz="8" w:space="0" w:color="C6C6C6"/>
            </w:tcBorders>
            <w:shd w:val="clear" w:color="auto" w:fill="ECECEC"/>
            <w:tcMar>
              <w:top w:w="0" w:type="dxa"/>
              <w:left w:w="0" w:type="dxa"/>
              <w:bottom w:w="0" w:type="dxa"/>
              <w:right w:w="0" w:type="dxa"/>
            </w:tcMar>
            <w:vAlign w:val="center"/>
          </w:tcPr>
          <w:p w:rsidR="00C71DBA" w:rsidRDefault="00C71DBA" w:rsidP="006C5C14">
            <w:pPr>
              <w:pStyle w:val="ECVLanguageCertificate"/>
              <w:jc w:val="both"/>
              <w:rPr>
                <w:sz w:val="22"/>
              </w:rPr>
            </w:pPr>
          </w:p>
        </w:tc>
      </w:tr>
      <w:tr w:rsidR="00C71DBA" w:rsidTr="005730AB">
        <w:trPr>
          <w:gridAfter w:val="1"/>
          <w:wAfter w:w="6" w:type="dxa"/>
          <w:trHeight w:val="397"/>
        </w:trPr>
        <w:tc>
          <w:tcPr>
            <w:tcW w:w="2835" w:type="dxa"/>
            <w:tcMar>
              <w:top w:w="0" w:type="dxa"/>
              <w:left w:w="0" w:type="dxa"/>
              <w:bottom w:w="0" w:type="dxa"/>
              <w:right w:w="0" w:type="dxa"/>
            </w:tcMar>
          </w:tcPr>
          <w:p w:rsidR="00C71DBA" w:rsidRDefault="00C71DBA" w:rsidP="006C5C14">
            <w:pPr>
              <w:pStyle w:val="Standard"/>
              <w:jc w:val="both"/>
              <w:rPr>
                <w:sz w:val="22"/>
                <w:szCs w:val="22"/>
              </w:rPr>
            </w:pPr>
          </w:p>
        </w:tc>
        <w:tc>
          <w:tcPr>
            <w:tcW w:w="7534" w:type="dxa"/>
            <w:gridSpan w:val="5"/>
            <w:tcMar>
              <w:top w:w="0" w:type="dxa"/>
              <w:left w:w="0" w:type="dxa"/>
              <w:bottom w:w="0" w:type="dxa"/>
              <w:right w:w="0" w:type="dxa"/>
            </w:tcMar>
            <w:vAlign w:val="bottom"/>
          </w:tcPr>
          <w:p w:rsidR="00C71DBA" w:rsidRDefault="00B91D70" w:rsidP="006C5C14">
            <w:pPr>
              <w:pStyle w:val="ECVLanguageExplanation"/>
              <w:jc w:val="both"/>
              <w:rPr>
                <w:color w:val="000080"/>
                <w:sz w:val="22"/>
                <w:szCs w:val="22"/>
              </w:rPr>
            </w:pPr>
            <w:r>
              <w:rPr>
                <w:color w:val="000080"/>
                <w:sz w:val="22"/>
                <w:szCs w:val="22"/>
              </w:rPr>
              <w:t xml:space="preserve">Livelli: A1/A2: Utente </w:t>
            </w:r>
            <w:r w:rsidR="00766130">
              <w:rPr>
                <w:color w:val="000080"/>
                <w:sz w:val="22"/>
                <w:szCs w:val="22"/>
              </w:rPr>
              <w:t>base -</w:t>
            </w:r>
            <w:r>
              <w:rPr>
                <w:color w:val="000080"/>
                <w:sz w:val="22"/>
                <w:szCs w:val="22"/>
              </w:rPr>
              <w:t xml:space="preserve">  B1/B2: Utente </w:t>
            </w:r>
            <w:r w:rsidR="00766130">
              <w:rPr>
                <w:color w:val="000080"/>
                <w:sz w:val="22"/>
                <w:szCs w:val="22"/>
              </w:rPr>
              <w:t>intermedio -</w:t>
            </w:r>
            <w:r>
              <w:rPr>
                <w:color w:val="000080"/>
                <w:sz w:val="22"/>
                <w:szCs w:val="22"/>
              </w:rPr>
              <w:t xml:space="preserve">  C1/C2: Utente avanzato</w:t>
            </w:r>
          </w:p>
          <w:p w:rsidR="00C71DBA" w:rsidRDefault="001E7B5E" w:rsidP="006C5C14">
            <w:pPr>
              <w:pStyle w:val="ECVLanguageExplanation"/>
              <w:jc w:val="both"/>
            </w:pPr>
            <w:hyperlink r:id="rId8" w:history="1">
              <w:r w:rsidR="00B91D70">
                <w:rPr>
                  <w:sz w:val="22"/>
                  <w:szCs w:val="22"/>
                </w:rPr>
                <w:t>Quadro Comune Europeo di Riferimento delle Lingue</w:t>
              </w:r>
            </w:hyperlink>
          </w:p>
        </w:tc>
      </w:tr>
    </w:tbl>
    <w:p w:rsidR="00C71DBA" w:rsidRDefault="00C71DBA" w:rsidP="006C5C14">
      <w:pPr>
        <w:pStyle w:val="Standard"/>
        <w:jc w:val="both"/>
        <w:rPr>
          <w:sz w:val="22"/>
          <w:szCs w:val="22"/>
        </w:rPr>
      </w:pPr>
    </w:p>
    <w:tbl>
      <w:tblPr>
        <w:tblW w:w="10481" w:type="dxa"/>
        <w:tblLayout w:type="fixed"/>
        <w:tblCellMar>
          <w:left w:w="10" w:type="dxa"/>
          <w:right w:w="10" w:type="dxa"/>
        </w:tblCellMar>
        <w:tblLook w:val="04A0" w:firstRow="1" w:lastRow="0" w:firstColumn="1" w:lastColumn="0" w:noHBand="0" w:noVBand="1"/>
      </w:tblPr>
      <w:tblGrid>
        <w:gridCol w:w="2833"/>
        <w:gridCol w:w="1588"/>
        <w:gridCol w:w="1873"/>
        <w:gridCol w:w="1349"/>
        <w:gridCol w:w="1312"/>
        <w:gridCol w:w="1413"/>
        <w:gridCol w:w="113"/>
      </w:tblGrid>
      <w:tr w:rsidR="00C71DBA" w:rsidTr="005730AB">
        <w:trPr>
          <w:gridAfter w:val="1"/>
          <w:wAfter w:w="113" w:type="dxa"/>
          <w:trHeight w:val="170"/>
        </w:trPr>
        <w:tc>
          <w:tcPr>
            <w:tcW w:w="2835" w:type="dxa"/>
            <w:tcMar>
              <w:top w:w="0" w:type="dxa"/>
              <w:left w:w="0" w:type="dxa"/>
              <w:bottom w:w="0" w:type="dxa"/>
              <w:right w:w="0" w:type="dxa"/>
            </w:tcMar>
          </w:tcPr>
          <w:p w:rsidR="00C71DBA" w:rsidRDefault="00B91D70" w:rsidP="00F10E00">
            <w:pPr>
              <w:pStyle w:val="ECVLeftDetails"/>
              <w:ind w:left="57" w:right="57"/>
              <w:jc w:val="both"/>
              <w:rPr>
                <w:sz w:val="22"/>
              </w:rPr>
            </w:pPr>
            <w:r>
              <w:rPr>
                <w:sz w:val="22"/>
              </w:rPr>
              <w:t>Competenze comunicative</w:t>
            </w:r>
          </w:p>
        </w:tc>
        <w:tc>
          <w:tcPr>
            <w:tcW w:w="7533" w:type="dxa"/>
            <w:gridSpan w:val="5"/>
            <w:tcMar>
              <w:top w:w="0" w:type="dxa"/>
              <w:left w:w="0" w:type="dxa"/>
              <w:bottom w:w="0" w:type="dxa"/>
              <w:right w:w="0" w:type="dxa"/>
            </w:tcMar>
          </w:tcPr>
          <w:p w:rsidR="00C71DBA" w:rsidRDefault="00B91D70" w:rsidP="00F10E00">
            <w:pPr>
              <w:pStyle w:val="ECVSectionDetails"/>
              <w:ind w:left="57" w:right="57"/>
              <w:jc w:val="both"/>
              <w:rPr>
                <w:sz w:val="22"/>
                <w:szCs w:val="22"/>
              </w:rPr>
            </w:pPr>
            <w:r>
              <w:rPr>
                <w:sz w:val="22"/>
                <w:szCs w:val="22"/>
              </w:rPr>
              <w:t>Buona capacità di comunicazione e di relazione, anche per la gestione di rapporti con interlocutori istituzionali di diverso livello, acquisita sia nel contesto professionale che extra professionale e attraverso la partecipazione a iniziative formative.</w:t>
            </w:r>
          </w:p>
        </w:tc>
      </w:tr>
      <w:tr w:rsidR="00C71DBA" w:rsidTr="005730AB">
        <w:trPr>
          <w:gridAfter w:val="1"/>
          <w:wAfter w:w="113" w:type="dxa"/>
          <w:trHeight w:val="170"/>
        </w:trPr>
        <w:tc>
          <w:tcPr>
            <w:tcW w:w="2835" w:type="dxa"/>
            <w:tcMar>
              <w:top w:w="0" w:type="dxa"/>
              <w:left w:w="0" w:type="dxa"/>
              <w:bottom w:w="0" w:type="dxa"/>
              <w:right w:w="0" w:type="dxa"/>
            </w:tcMar>
          </w:tcPr>
          <w:p w:rsidR="00C71DBA" w:rsidRDefault="00B91D70" w:rsidP="00F10E00">
            <w:pPr>
              <w:pStyle w:val="ECVLeftDetails"/>
              <w:ind w:left="57" w:right="57"/>
              <w:jc w:val="both"/>
              <w:rPr>
                <w:sz w:val="22"/>
              </w:rPr>
            </w:pPr>
            <w:r>
              <w:rPr>
                <w:sz w:val="22"/>
              </w:rPr>
              <w:t>Competenze organizzative e gestionali</w:t>
            </w:r>
          </w:p>
        </w:tc>
        <w:tc>
          <w:tcPr>
            <w:tcW w:w="7533" w:type="dxa"/>
            <w:gridSpan w:val="5"/>
            <w:tcMar>
              <w:top w:w="0" w:type="dxa"/>
              <w:left w:w="0" w:type="dxa"/>
              <w:bottom w:w="0" w:type="dxa"/>
              <w:right w:w="0" w:type="dxa"/>
            </w:tcMar>
          </w:tcPr>
          <w:p w:rsidR="00C71DBA" w:rsidRDefault="00B91D70" w:rsidP="00F10E00">
            <w:pPr>
              <w:pStyle w:val="ECVSectionDetails"/>
              <w:ind w:left="57" w:right="57"/>
              <w:jc w:val="both"/>
              <w:rPr>
                <w:sz w:val="22"/>
                <w:szCs w:val="22"/>
              </w:rPr>
            </w:pPr>
            <w:r>
              <w:rPr>
                <w:sz w:val="22"/>
                <w:szCs w:val="22"/>
              </w:rPr>
              <w:t>Sviluppate competenze organizzative, anche in situazioni complesse che richiedono individuazione di priorità, innovazione e impostazione di modalità di gestione volte alla semplificazione, ottenute nel corso dell’esperienza maturata e della formazione acquisita. Attitudine al lavoro in gruppo e al coordinamento dei collaboratori in funzione del raggiungimento degli obiettivi.</w:t>
            </w:r>
          </w:p>
        </w:tc>
      </w:tr>
      <w:tr w:rsidR="00C71DBA" w:rsidTr="005730AB">
        <w:trPr>
          <w:trHeight w:val="340"/>
        </w:trPr>
        <w:tc>
          <w:tcPr>
            <w:tcW w:w="2835" w:type="dxa"/>
            <w:vMerge w:val="restart"/>
            <w:shd w:val="clear" w:color="auto" w:fill="auto"/>
            <w:tcMar>
              <w:top w:w="0" w:type="dxa"/>
              <w:left w:w="0" w:type="dxa"/>
              <w:bottom w:w="0" w:type="dxa"/>
              <w:right w:w="0" w:type="dxa"/>
            </w:tcMar>
          </w:tcPr>
          <w:p w:rsidR="00C71DBA" w:rsidRDefault="00B91D70" w:rsidP="00F10E00">
            <w:pPr>
              <w:pStyle w:val="ECVLeftDetails"/>
              <w:ind w:left="57" w:right="57"/>
              <w:jc w:val="both"/>
              <w:rPr>
                <w:sz w:val="22"/>
              </w:rPr>
            </w:pPr>
            <w:r>
              <w:rPr>
                <w:sz w:val="22"/>
              </w:rPr>
              <w:t>Competenza digitale</w:t>
            </w:r>
          </w:p>
        </w:tc>
        <w:tc>
          <w:tcPr>
            <w:tcW w:w="7646" w:type="dxa"/>
            <w:gridSpan w:val="6"/>
            <w:tcBorders>
              <w:top w:val="single" w:sz="8" w:space="0" w:color="C6C6C6"/>
              <w:bottom w:val="single" w:sz="8" w:space="0" w:color="C6C6C6"/>
            </w:tcBorders>
            <w:shd w:val="clear" w:color="auto" w:fill="auto"/>
            <w:tcMar>
              <w:top w:w="0" w:type="dxa"/>
              <w:left w:w="0" w:type="dxa"/>
              <w:bottom w:w="0" w:type="dxa"/>
              <w:right w:w="0" w:type="dxa"/>
            </w:tcMar>
            <w:vAlign w:val="center"/>
          </w:tcPr>
          <w:p w:rsidR="00C71DBA" w:rsidRDefault="00B91D70" w:rsidP="006C5C14">
            <w:pPr>
              <w:pStyle w:val="ECVLanguageHeading"/>
              <w:jc w:val="both"/>
              <w:rPr>
                <w:caps w:val="0"/>
                <w:sz w:val="22"/>
              </w:rPr>
            </w:pPr>
            <w:r>
              <w:rPr>
                <w:caps w:val="0"/>
                <w:sz w:val="22"/>
              </w:rPr>
              <w:t>AUTOVALUTAZIONE</w:t>
            </w:r>
          </w:p>
        </w:tc>
      </w:tr>
      <w:tr w:rsidR="00C71DBA" w:rsidTr="005730AB">
        <w:trPr>
          <w:trHeight w:val="680"/>
        </w:trPr>
        <w:tc>
          <w:tcPr>
            <w:tcW w:w="2835" w:type="dxa"/>
            <w:vMerge/>
            <w:shd w:val="clear" w:color="auto" w:fill="auto"/>
            <w:tcMar>
              <w:top w:w="0" w:type="dxa"/>
              <w:left w:w="0" w:type="dxa"/>
              <w:bottom w:w="0" w:type="dxa"/>
              <w:right w:w="0" w:type="dxa"/>
            </w:tcMar>
          </w:tcPr>
          <w:p w:rsidR="00D2684E" w:rsidRDefault="00D2684E" w:rsidP="006C5C14">
            <w:pPr>
              <w:jc w:val="both"/>
            </w:pPr>
          </w:p>
        </w:tc>
        <w:tc>
          <w:tcPr>
            <w:tcW w:w="1588" w:type="dxa"/>
            <w:tcBorders>
              <w:bottom w:val="single" w:sz="8" w:space="0" w:color="C6C6C6"/>
            </w:tcBorders>
            <w:shd w:val="clear" w:color="auto" w:fill="auto"/>
            <w:tcMar>
              <w:top w:w="0" w:type="dxa"/>
              <w:left w:w="227" w:type="dxa"/>
              <w:bottom w:w="0" w:type="dxa"/>
              <w:right w:w="227" w:type="dxa"/>
            </w:tcMar>
            <w:vAlign w:val="center"/>
          </w:tcPr>
          <w:p w:rsidR="00C71DBA" w:rsidRDefault="00B91D70" w:rsidP="00F10E00">
            <w:pPr>
              <w:pStyle w:val="ECVLanguageSubHeading"/>
              <w:ind w:left="0"/>
              <w:jc w:val="both"/>
              <w:rPr>
                <w:sz w:val="20"/>
                <w:szCs w:val="20"/>
              </w:rPr>
            </w:pPr>
            <w:r>
              <w:rPr>
                <w:sz w:val="20"/>
                <w:szCs w:val="20"/>
              </w:rPr>
              <w:t>Elaborazione delle informazioni</w:t>
            </w:r>
          </w:p>
        </w:tc>
        <w:tc>
          <w:tcPr>
            <w:tcW w:w="1874"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C71DBA" w:rsidRDefault="00B91D70" w:rsidP="00F10E00">
            <w:pPr>
              <w:pStyle w:val="ECVLanguageSubHeading"/>
              <w:ind w:left="0"/>
              <w:jc w:val="both"/>
              <w:rPr>
                <w:sz w:val="20"/>
                <w:szCs w:val="20"/>
              </w:rPr>
            </w:pPr>
            <w:r>
              <w:rPr>
                <w:sz w:val="20"/>
                <w:szCs w:val="20"/>
              </w:rPr>
              <w:t>Comunicazione</w:t>
            </w:r>
          </w:p>
        </w:tc>
        <w:tc>
          <w:tcPr>
            <w:tcW w:w="1349"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C71DBA" w:rsidRDefault="00B91D70" w:rsidP="00F10E00">
            <w:pPr>
              <w:pStyle w:val="ECVLanguageSubHeading"/>
              <w:ind w:left="0"/>
              <w:jc w:val="both"/>
              <w:rPr>
                <w:sz w:val="20"/>
                <w:szCs w:val="20"/>
              </w:rPr>
            </w:pPr>
            <w:r>
              <w:rPr>
                <w:sz w:val="20"/>
                <w:szCs w:val="20"/>
              </w:rPr>
              <w:t>Creazione di Contenuti</w:t>
            </w:r>
          </w:p>
        </w:tc>
        <w:tc>
          <w:tcPr>
            <w:tcW w:w="1312"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C71DBA" w:rsidRDefault="00B91D70" w:rsidP="00F10E00">
            <w:pPr>
              <w:pStyle w:val="ECVLanguageSubHeading"/>
              <w:ind w:left="0"/>
              <w:jc w:val="both"/>
              <w:rPr>
                <w:sz w:val="20"/>
                <w:szCs w:val="20"/>
              </w:rPr>
            </w:pPr>
            <w:r>
              <w:rPr>
                <w:sz w:val="20"/>
                <w:szCs w:val="20"/>
              </w:rPr>
              <w:t>Sicur</w:t>
            </w:r>
            <w:r w:rsidR="00F10E00">
              <w:rPr>
                <w:sz w:val="20"/>
                <w:szCs w:val="20"/>
              </w:rPr>
              <w:t>e</w:t>
            </w:r>
            <w:r>
              <w:rPr>
                <w:sz w:val="20"/>
                <w:szCs w:val="20"/>
              </w:rPr>
              <w:t>zza</w:t>
            </w:r>
          </w:p>
        </w:tc>
        <w:tc>
          <w:tcPr>
            <w:tcW w:w="1523" w:type="dxa"/>
            <w:gridSpan w:val="2"/>
            <w:tcBorders>
              <w:left w:val="single" w:sz="8" w:space="0" w:color="C6C6C6"/>
              <w:bottom w:val="single" w:sz="8" w:space="0" w:color="C6C6C6"/>
            </w:tcBorders>
            <w:shd w:val="clear" w:color="auto" w:fill="auto"/>
            <w:tcMar>
              <w:top w:w="0" w:type="dxa"/>
              <w:left w:w="227" w:type="dxa"/>
              <w:bottom w:w="0" w:type="dxa"/>
              <w:right w:w="227" w:type="dxa"/>
            </w:tcMar>
            <w:vAlign w:val="center"/>
          </w:tcPr>
          <w:p w:rsidR="00C71DBA" w:rsidRDefault="00B91D70" w:rsidP="00F10E00">
            <w:pPr>
              <w:pStyle w:val="ECVLanguageSubHeading"/>
              <w:ind w:left="0"/>
              <w:jc w:val="both"/>
              <w:rPr>
                <w:sz w:val="20"/>
                <w:szCs w:val="20"/>
              </w:rPr>
            </w:pPr>
            <w:r>
              <w:rPr>
                <w:sz w:val="20"/>
                <w:szCs w:val="20"/>
              </w:rPr>
              <w:t>Risoluzione di problemi</w:t>
            </w:r>
          </w:p>
        </w:tc>
      </w:tr>
      <w:tr w:rsidR="00C71DBA" w:rsidTr="005730AB">
        <w:trPr>
          <w:trHeight w:val="283"/>
        </w:trPr>
        <w:tc>
          <w:tcPr>
            <w:tcW w:w="2835" w:type="dxa"/>
            <w:shd w:val="clear" w:color="auto" w:fill="auto"/>
            <w:tcMar>
              <w:top w:w="0" w:type="dxa"/>
              <w:left w:w="0" w:type="dxa"/>
              <w:bottom w:w="0" w:type="dxa"/>
              <w:right w:w="0" w:type="dxa"/>
            </w:tcMar>
            <w:vAlign w:val="center"/>
          </w:tcPr>
          <w:p w:rsidR="00C71DBA" w:rsidRDefault="00C71DBA" w:rsidP="006C5C14">
            <w:pPr>
              <w:pStyle w:val="Standard"/>
              <w:jc w:val="both"/>
              <w:rPr>
                <w:sz w:val="22"/>
                <w:szCs w:val="22"/>
              </w:rPr>
            </w:pPr>
          </w:p>
        </w:tc>
        <w:tc>
          <w:tcPr>
            <w:tcW w:w="1588" w:type="dxa"/>
            <w:tcBorders>
              <w:bottom w:val="single" w:sz="4" w:space="0" w:color="C6C6C6"/>
            </w:tcBorders>
            <w:shd w:val="clear" w:color="auto" w:fill="auto"/>
            <w:tcMar>
              <w:top w:w="113" w:type="dxa"/>
              <w:left w:w="0" w:type="dxa"/>
              <w:bottom w:w="113" w:type="dxa"/>
              <w:right w:w="0" w:type="dxa"/>
            </w:tcMar>
            <w:vAlign w:val="center"/>
          </w:tcPr>
          <w:p w:rsidR="00C71DBA" w:rsidRDefault="00B91D70" w:rsidP="006C5C14">
            <w:pPr>
              <w:pStyle w:val="ECVLanguageLevel"/>
              <w:jc w:val="both"/>
              <w:rPr>
                <w:caps w:val="0"/>
                <w:szCs w:val="18"/>
              </w:rPr>
            </w:pPr>
            <w:r>
              <w:rPr>
                <w:caps w:val="0"/>
                <w:szCs w:val="18"/>
              </w:rPr>
              <w:t>Utente autonomo</w:t>
            </w:r>
          </w:p>
        </w:tc>
        <w:tc>
          <w:tcPr>
            <w:tcW w:w="1874"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C71DBA" w:rsidRDefault="00B91D70" w:rsidP="006C5C14">
            <w:pPr>
              <w:pStyle w:val="ECVLanguageLevel"/>
              <w:jc w:val="both"/>
              <w:rPr>
                <w:caps w:val="0"/>
                <w:szCs w:val="18"/>
              </w:rPr>
            </w:pPr>
            <w:r>
              <w:rPr>
                <w:caps w:val="0"/>
                <w:szCs w:val="18"/>
              </w:rPr>
              <w:t>Utente autonomo</w:t>
            </w:r>
          </w:p>
        </w:tc>
        <w:tc>
          <w:tcPr>
            <w:tcW w:w="1349"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C71DBA" w:rsidRDefault="00B91D70" w:rsidP="006C5C14">
            <w:pPr>
              <w:pStyle w:val="ECVLanguageLevel"/>
              <w:jc w:val="both"/>
              <w:rPr>
                <w:caps w:val="0"/>
                <w:szCs w:val="18"/>
              </w:rPr>
            </w:pPr>
            <w:r>
              <w:rPr>
                <w:caps w:val="0"/>
                <w:szCs w:val="18"/>
              </w:rPr>
              <w:t>Utente base</w:t>
            </w:r>
          </w:p>
        </w:tc>
        <w:tc>
          <w:tcPr>
            <w:tcW w:w="1312"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C71DBA" w:rsidRDefault="00B91D70" w:rsidP="006C5C14">
            <w:pPr>
              <w:pStyle w:val="ECVLanguageLevel"/>
              <w:jc w:val="both"/>
              <w:rPr>
                <w:caps w:val="0"/>
                <w:szCs w:val="18"/>
              </w:rPr>
            </w:pPr>
            <w:r>
              <w:rPr>
                <w:caps w:val="0"/>
                <w:szCs w:val="18"/>
              </w:rPr>
              <w:t>Utente autonomo</w:t>
            </w:r>
          </w:p>
        </w:tc>
        <w:tc>
          <w:tcPr>
            <w:tcW w:w="1523" w:type="dxa"/>
            <w:gridSpan w:val="2"/>
            <w:tcBorders>
              <w:left w:val="single" w:sz="8" w:space="0" w:color="C6C6C6"/>
              <w:bottom w:val="single" w:sz="4" w:space="0" w:color="C6C6C6"/>
            </w:tcBorders>
            <w:shd w:val="clear" w:color="auto" w:fill="auto"/>
            <w:tcMar>
              <w:top w:w="113" w:type="dxa"/>
              <w:left w:w="0" w:type="dxa"/>
              <w:bottom w:w="113" w:type="dxa"/>
              <w:right w:w="0" w:type="dxa"/>
            </w:tcMar>
            <w:vAlign w:val="center"/>
          </w:tcPr>
          <w:p w:rsidR="00C71DBA" w:rsidRDefault="00B91D70" w:rsidP="006C5C14">
            <w:pPr>
              <w:pStyle w:val="ECVLanguageLevel"/>
              <w:jc w:val="both"/>
              <w:rPr>
                <w:caps w:val="0"/>
                <w:szCs w:val="18"/>
              </w:rPr>
            </w:pPr>
            <w:r>
              <w:rPr>
                <w:caps w:val="0"/>
                <w:szCs w:val="18"/>
              </w:rPr>
              <w:t>Utente base</w:t>
            </w:r>
          </w:p>
        </w:tc>
      </w:tr>
      <w:tr w:rsidR="00C71DBA" w:rsidTr="005730AB">
        <w:trPr>
          <w:trHeight w:val="397"/>
        </w:trPr>
        <w:tc>
          <w:tcPr>
            <w:tcW w:w="2835" w:type="dxa"/>
            <w:shd w:val="clear" w:color="auto" w:fill="auto"/>
            <w:tcMar>
              <w:top w:w="0" w:type="dxa"/>
              <w:left w:w="0" w:type="dxa"/>
              <w:bottom w:w="0" w:type="dxa"/>
              <w:right w:w="0" w:type="dxa"/>
            </w:tcMar>
          </w:tcPr>
          <w:p w:rsidR="00C71DBA" w:rsidRDefault="00C71DBA" w:rsidP="006C5C14">
            <w:pPr>
              <w:pStyle w:val="Standard"/>
              <w:jc w:val="both"/>
              <w:rPr>
                <w:sz w:val="22"/>
                <w:szCs w:val="22"/>
              </w:rPr>
            </w:pPr>
          </w:p>
        </w:tc>
        <w:tc>
          <w:tcPr>
            <w:tcW w:w="7646" w:type="dxa"/>
            <w:gridSpan w:val="6"/>
            <w:tcBorders>
              <w:bottom w:val="single" w:sz="8" w:space="0" w:color="C6C6C6"/>
            </w:tcBorders>
            <w:shd w:val="clear" w:color="auto" w:fill="auto"/>
            <w:tcMar>
              <w:top w:w="0" w:type="dxa"/>
              <w:left w:w="0" w:type="dxa"/>
              <w:bottom w:w="113" w:type="dxa"/>
              <w:right w:w="0" w:type="dxa"/>
            </w:tcMar>
            <w:vAlign w:val="center"/>
          </w:tcPr>
          <w:p w:rsidR="00C71DBA" w:rsidRDefault="00B91D70" w:rsidP="006C5C14">
            <w:pPr>
              <w:pStyle w:val="ECVLanguageExplanation"/>
              <w:jc w:val="both"/>
              <w:rPr>
                <w:color w:val="000080"/>
                <w:sz w:val="22"/>
                <w:szCs w:val="22"/>
              </w:rPr>
            </w:pPr>
            <w:r>
              <w:rPr>
                <w:color w:val="000080"/>
                <w:sz w:val="22"/>
                <w:szCs w:val="22"/>
              </w:rPr>
              <w:t xml:space="preserve">Livelli: Utente </w:t>
            </w:r>
            <w:r w:rsidR="00766130">
              <w:rPr>
                <w:color w:val="000080"/>
                <w:sz w:val="22"/>
                <w:szCs w:val="22"/>
              </w:rPr>
              <w:t>base -</w:t>
            </w:r>
            <w:r>
              <w:rPr>
                <w:color w:val="000080"/>
                <w:sz w:val="22"/>
                <w:szCs w:val="22"/>
              </w:rPr>
              <w:t xml:space="preserve">  Utente </w:t>
            </w:r>
            <w:r w:rsidR="00766130">
              <w:rPr>
                <w:color w:val="000080"/>
                <w:sz w:val="22"/>
                <w:szCs w:val="22"/>
              </w:rPr>
              <w:t>autonomo -</w:t>
            </w:r>
            <w:r>
              <w:rPr>
                <w:color w:val="000080"/>
                <w:sz w:val="22"/>
                <w:szCs w:val="22"/>
              </w:rPr>
              <w:t xml:space="preserve">  Utente avanzato</w:t>
            </w:r>
          </w:p>
          <w:p w:rsidR="00C71DBA" w:rsidRDefault="001E7B5E" w:rsidP="006C5C14">
            <w:pPr>
              <w:pStyle w:val="ECVLanguageExplanation"/>
              <w:jc w:val="both"/>
            </w:pPr>
            <w:hyperlink r:id="rId9" w:history="1">
              <w:r w:rsidR="00B91D70">
                <w:rPr>
                  <w:sz w:val="22"/>
                  <w:szCs w:val="22"/>
                </w:rPr>
                <w:t>Competenze digitali - Scheda per l'autovalutazione</w:t>
              </w:r>
            </w:hyperlink>
          </w:p>
        </w:tc>
      </w:tr>
      <w:tr w:rsidR="00C71DBA" w:rsidTr="005730AB">
        <w:trPr>
          <w:gridAfter w:val="1"/>
          <w:wAfter w:w="113" w:type="dxa"/>
          <w:trHeight w:val="170"/>
        </w:trPr>
        <w:tc>
          <w:tcPr>
            <w:tcW w:w="2832" w:type="dxa"/>
            <w:tcMar>
              <w:top w:w="0" w:type="dxa"/>
              <w:left w:w="0" w:type="dxa"/>
              <w:bottom w:w="0" w:type="dxa"/>
              <w:right w:w="0" w:type="dxa"/>
            </w:tcMar>
          </w:tcPr>
          <w:p w:rsidR="00C71DBA" w:rsidRDefault="00B91D70" w:rsidP="006C5C14">
            <w:pPr>
              <w:pStyle w:val="ECVLeftDetails"/>
              <w:jc w:val="both"/>
              <w:rPr>
                <w:sz w:val="22"/>
              </w:rPr>
            </w:pPr>
            <w:r>
              <w:rPr>
                <w:sz w:val="22"/>
              </w:rPr>
              <w:t>Patente di guida</w:t>
            </w:r>
          </w:p>
        </w:tc>
        <w:tc>
          <w:tcPr>
            <w:tcW w:w="7536" w:type="dxa"/>
            <w:gridSpan w:val="5"/>
            <w:tcMar>
              <w:top w:w="0" w:type="dxa"/>
              <w:left w:w="0" w:type="dxa"/>
              <w:bottom w:w="0" w:type="dxa"/>
              <w:right w:w="0" w:type="dxa"/>
            </w:tcMar>
          </w:tcPr>
          <w:p w:rsidR="00C71DBA" w:rsidRDefault="00B91D70" w:rsidP="006C5C14">
            <w:pPr>
              <w:pStyle w:val="ECVSectionDetails"/>
              <w:jc w:val="both"/>
              <w:rPr>
                <w:sz w:val="22"/>
                <w:szCs w:val="22"/>
              </w:rPr>
            </w:pPr>
            <w:r>
              <w:rPr>
                <w:sz w:val="22"/>
                <w:szCs w:val="22"/>
              </w:rPr>
              <w:t>B96</w:t>
            </w:r>
          </w:p>
        </w:tc>
      </w:tr>
      <w:tr w:rsidR="00C71DBA" w:rsidTr="005730AB">
        <w:tblPrEx>
          <w:jc w:val="right"/>
        </w:tblPrEx>
        <w:trPr>
          <w:gridAfter w:val="1"/>
          <w:wAfter w:w="113" w:type="dxa"/>
          <w:trHeight w:val="170"/>
          <w:jc w:val="right"/>
        </w:trPr>
        <w:tc>
          <w:tcPr>
            <w:tcW w:w="2835" w:type="dxa"/>
            <w:tcMar>
              <w:top w:w="0" w:type="dxa"/>
              <w:left w:w="0" w:type="dxa"/>
              <w:bottom w:w="0" w:type="dxa"/>
              <w:right w:w="0" w:type="dxa"/>
            </w:tcMar>
          </w:tcPr>
          <w:p w:rsidR="00C71DBA" w:rsidRDefault="00B91D70" w:rsidP="00F10E00">
            <w:pPr>
              <w:pStyle w:val="ECVLeftHeading"/>
              <w:ind w:left="57" w:right="57"/>
              <w:jc w:val="both"/>
              <w:rPr>
                <w:caps w:val="0"/>
                <w:sz w:val="22"/>
              </w:rPr>
            </w:pPr>
            <w:r>
              <w:rPr>
                <w:caps w:val="0"/>
                <w:sz w:val="22"/>
              </w:rPr>
              <w:t>ULTERIORI INFORMAZIONI</w:t>
            </w:r>
          </w:p>
        </w:tc>
        <w:tc>
          <w:tcPr>
            <w:tcW w:w="7533" w:type="dxa"/>
            <w:gridSpan w:val="5"/>
            <w:shd w:val="clear" w:color="auto" w:fill="auto"/>
            <w:tcMar>
              <w:top w:w="0" w:type="dxa"/>
              <w:left w:w="0" w:type="dxa"/>
              <w:bottom w:w="0" w:type="dxa"/>
              <w:right w:w="0" w:type="dxa"/>
            </w:tcMar>
            <w:vAlign w:val="bottom"/>
          </w:tcPr>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Nomine quale componente esperto in commissioni di concorso</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2018 – Componente commissione del Concorso pubblico, per titoli ed esami, per l'accesso alla qualifica di Dirigente e il conseguente conferimento degli incarichi di preposizione ai seguenti servizi della P.A.T.: Servizio politiche sanitarie e per la non autosufficienza e Servizio politiche sociali;</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2013 - Componente commissione del Concorso pubblico, per esami, per l'accesso alla qualifica di Dirigente cui affidare l'incarico dirigenziale per i rapporti con il Consiglio Provinciale.</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2013 - Componente commissione del Concorso pubblico, per esami, per l'accesso alla qualifica di Dirigente cui affidare l'incarico dirigenziale per i rapporti istituzionali Stato Regioni.</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2000 - Componente commissione del concorso pubblico per titoli ed esami, per l'accesso alla qualifica di direttore cui affidare l'incarico speciale presso il Dipartimento Istruzione, formazione professionale e cultura.</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2000 - Componente commissione del concorso pubblico per titoli ed esami, per l'accesso alla qualifica di direttore cui affidare l'incarico speciale presso il Dipartimento Turismo e commercio.</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 xml:space="preserve">1997 - Componente commissione concorso pubblico e concorso riservato, per esami, per la copertura di n. 2 posti del profilo professionale di Collaboratore </w:t>
            </w:r>
            <w:r>
              <w:rPr>
                <w:rFonts w:ascii="Arial" w:hAnsi="Arial" w:cs="Arial Narrow"/>
                <w:i w:val="0"/>
                <w:color w:val="3F3A38"/>
                <w:spacing w:val="-6"/>
                <w:sz w:val="22"/>
                <w:szCs w:val="22"/>
                <w:lang w:val="it-IT"/>
              </w:rPr>
              <w:lastRenderedPageBreak/>
              <w:t>amministrativo, 7° livello funzionale-retributivo del Ruolo unico del personale provinciale.</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1996 - Componente commissione per l'assunzione di personale supplente con mansioni di Collaboratore amministrativo.</w:t>
            </w:r>
          </w:p>
          <w:p w:rsidR="00C71DBA" w:rsidRDefault="00B91D70" w:rsidP="00760776">
            <w:pPr>
              <w:pStyle w:val="OiaeaeiYiio2"/>
              <w:widowControl/>
              <w:spacing w:before="20" w:after="20"/>
              <w:ind w:left="57" w:right="57"/>
              <w:jc w:val="both"/>
              <w:rPr>
                <w:rFonts w:ascii="Arial" w:hAnsi="Arial" w:cs="Arial Narrow"/>
                <w:i w:val="0"/>
                <w:color w:val="3F3A38"/>
                <w:spacing w:val="-6"/>
                <w:sz w:val="22"/>
                <w:szCs w:val="22"/>
                <w:lang w:val="it-IT"/>
              </w:rPr>
            </w:pPr>
            <w:r>
              <w:rPr>
                <w:rFonts w:ascii="Arial" w:hAnsi="Arial" w:cs="Arial Narrow"/>
                <w:i w:val="0"/>
                <w:color w:val="3F3A38"/>
                <w:spacing w:val="-6"/>
                <w:sz w:val="22"/>
                <w:szCs w:val="22"/>
                <w:lang w:val="it-IT"/>
              </w:rPr>
              <w:t>Componente commissione concorso pubblico e concorso riservato per la copertura di sette posti di funzionario amministrativo del ruolo unico del personale provinciale.</w:t>
            </w:r>
          </w:p>
          <w:p w:rsidR="007715B0" w:rsidRDefault="00B91D70" w:rsidP="007715B0">
            <w:pPr>
              <w:pStyle w:val="OiaeaeiYiio2"/>
              <w:widowControl/>
              <w:spacing w:before="20" w:after="20"/>
              <w:ind w:left="57" w:right="57"/>
              <w:jc w:val="both"/>
              <w:rPr>
                <w:rFonts w:ascii="Arial" w:hAnsi="Arial" w:cs="Arial Narrow"/>
                <w:i w:val="0"/>
                <w:color w:val="3F3A38"/>
                <w:spacing w:val="-6"/>
                <w:sz w:val="22"/>
                <w:szCs w:val="22"/>
                <w:lang w:val="it-IT"/>
              </w:rPr>
            </w:pPr>
            <w:r w:rsidRPr="007715B0">
              <w:rPr>
                <w:rFonts w:ascii="Arial" w:hAnsi="Arial" w:cs="Arial Narrow"/>
                <w:i w:val="0"/>
                <w:color w:val="3F3A38"/>
                <w:spacing w:val="-6"/>
                <w:sz w:val="22"/>
                <w:szCs w:val="22"/>
                <w:lang w:val="it-IT"/>
              </w:rPr>
              <w:t>Componente commissione concorso pubblico per due posti di assistente amministrativo</w:t>
            </w:r>
            <w:r w:rsidR="007715B0">
              <w:rPr>
                <w:rFonts w:ascii="Arial" w:hAnsi="Arial" w:cs="Arial Narrow"/>
                <w:i w:val="0"/>
                <w:color w:val="3F3A38"/>
                <w:spacing w:val="-6"/>
                <w:sz w:val="22"/>
                <w:szCs w:val="22"/>
                <w:lang w:val="it-IT"/>
              </w:rPr>
              <w:t xml:space="preserve"> </w:t>
            </w:r>
            <w:r w:rsidRPr="007715B0">
              <w:rPr>
                <w:rFonts w:ascii="Arial" w:hAnsi="Arial" w:cs="Arial Narrow"/>
                <w:i w:val="0"/>
                <w:color w:val="3F3A38"/>
                <w:spacing w:val="-6"/>
                <w:sz w:val="22"/>
                <w:szCs w:val="22"/>
                <w:lang w:val="it-IT"/>
              </w:rPr>
              <w:t>presso Comprensorio Valle dell’Adige</w:t>
            </w:r>
          </w:p>
          <w:p w:rsidR="00C71DBA" w:rsidRDefault="00B91D70" w:rsidP="007715B0">
            <w:pPr>
              <w:pStyle w:val="OiaeaeiYiio2"/>
              <w:widowControl/>
              <w:spacing w:before="20" w:after="20"/>
              <w:ind w:left="57" w:right="57"/>
              <w:jc w:val="both"/>
              <w:rPr>
                <w:sz w:val="22"/>
                <w:szCs w:val="22"/>
              </w:rPr>
            </w:pPr>
            <w:r w:rsidRPr="007715B0">
              <w:rPr>
                <w:rFonts w:ascii="Arial" w:hAnsi="Arial" w:cs="Arial Narrow"/>
                <w:i w:val="0"/>
                <w:noProof/>
                <w:color w:val="3F3A38"/>
                <w:spacing w:val="-6"/>
                <w:sz w:val="22"/>
                <w:szCs w:val="22"/>
                <w:lang w:val="it-IT" w:eastAsia="it-IT"/>
              </w:rPr>
              <w:drawing>
                <wp:inline distT="0" distB="0" distL="0" distR="0">
                  <wp:extent cx="4788000" cy="90000"/>
                  <wp:effectExtent l="0" t="0" r="0" b="5250"/>
                  <wp:docPr id="5" name="graphics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788000" cy="90000"/>
                          </a:xfrm>
                          <a:prstGeom prst="rect">
                            <a:avLst/>
                          </a:prstGeom>
                          <a:noFill/>
                        </pic:spPr>
                      </pic:pic>
                    </a:graphicData>
                  </a:graphic>
                </wp:inline>
              </w:drawing>
            </w:r>
          </w:p>
        </w:tc>
      </w:tr>
    </w:tbl>
    <w:p w:rsidR="00C71DBA" w:rsidRDefault="00C71DBA" w:rsidP="006C5C14">
      <w:pPr>
        <w:pStyle w:val="ECVText"/>
        <w:jc w:val="both"/>
        <w:rPr>
          <w:sz w:val="22"/>
          <w:szCs w:val="22"/>
        </w:rPr>
      </w:pPr>
    </w:p>
    <w:p w:rsidR="00C71DBA" w:rsidRDefault="00C71DBA" w:rsidP="006C5C14">
      <w:pPr>
        <w:pStyle w:val="ECVText"/>
        <w:jc w:val="both"/>
        <w:rPr>
          <w:sz w:val="22"/>
          <w:szCs w:val="22"/>
        </w:rPr>
      </w:pPr>
    </w:p>
    <w:p w:rsidR="00C71DBA" w:rsidRDefault="00C71DBA" w:rsidP="006C5C14">
      <w:pPr>
        <w:pStyle w:val="Standard"/>
        <w:widowControl/>
        <w:tabs>
          <w:tab w:val="left" w:pos="3532"/>
          <w:tab w:val="left" w:pos="4252"/>
          <w:tab w:val="left" w:pos="4972"/>
          <w:tab w:val="left" w:pos="5692"/>
          <w:tab w:val="left" w:pos="6412"/>
          <w:tab w:val="left" w:pos="7132"/>
          <w:tab w:val="left" w:pos="7852"/>
          <w:tab w:val="left" w:pos="8572"/>
        </w:tabs>
        <w:autoSpaceDE w:val="0"/>
        <w:ind w:left="4252"/>
        <w:jc w:val="both"/>
        <w:rPr>
          <w:sz w:val="22"/>
          <w:szCs w:val="22"/>
        </w:rPr>
      </w:pPr>
    </w:p>
    <w:p w:rsidR="00C71DBA" w:rsidRDefault="0040496B" w:rsidP="006C5C14">
      <w:pPr>
        <w:pStyle w:val="Standard"/>
        <w:jc w:val="both"/>
        <w:rPr>
          <w:sz w:val="22"/>
          <w:szCs w:val="22"/>
        </w:rPr>
      </w:pPr>
      <w:r>
        <w:rPr>
          <w:sz w:val="22"/>
          <w:szCs w:val="22"/>
        </w:rPr>
        <w:t>Luogo e data: TRENTO 18</w:t>
      </w:r>
      <w:bookmarkStart w:id="2" w:name="_GoBack"/>
      <w:bookmarkEnd w:id="2"/>
      <w:r w:rsidR="00B91D70">
        <w:rPr>
          <w:sz w:val="22"/>
          <w:szCs w:val="22"/>
        </w:rPr>
        <w:t>/0</w:t>
      </w:r>
      <w:r w:rsidR="00F572E6">
        <w:rPr>
          <w:sz w:val="22"/>
          <w:szCs w:val="22"/>
        </w:rPr>
        <w:t>5</w:t>
      </w:r>
      <w:r w:rsidR="00B91D70">
        <w:rPr>
          <w:sz w:val="22"/>
          <w:szCs w:val="22"/>
        </w:rPr>
        <w:t>/2020</w:t>
      </w:r>
    </w:p>
    <w:p w:rsidR="00C71DBA" w:rsidRDefault="00C71DBA" w:rsidP="006C5C14">
      <w:pPr>
        <w:pStyle w:val="Standard"/>
        <w:jc w:val="both"/>
        <w:rPr>
          <w:sz w:val="22"/>
          <w:szCs w:val="22"/>
        </w:rPr>
      </w:pPr>
    </w:p>
    <w:p w:rsidR="00C71DBA" w:rsidRDefault="00F10E00" w:rsidP="006C5C14">
      <w:pPr>
        <w:pStyle w:val="Standard"/>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sectPr w:rsidR="00C71DBA">
      <w:headerReference w:type="default" r:id="rId11"/>
      <w:footerReference w:type="default" r:id="rId12"/>
      <w:headerReference w:type="first" r:id="rId13"/>
      <w:footerReference w:type="first" r:id="rId14"/>
      <w:pgSz w:w="11906" w:h="16838"/>
      <w:pgMar w:top="1927" w:right="680" w:bottom="1474" w:left="850" w:header="680" w:footer="624"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B5E" w:rsidRDefault="001E7B5E">
      <w:r>
        <w:separator/>
      </w:r>
    </w:p>
  </w:endnote>
  <w:endnote w:type="continuationSeparator" w:id="0">
    <w:p w:rsidR="001E7B5E" w:rsidRDefault="001E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50" w:rsidRDefault="00B91D70">
    <w:pPr>
      <w:pStyle w:val="Pidipagina"/>
      <w:tabs>
        <w:tab w:val="clear" w:pos="10205"/>
        <w:tab w:val="left" w:pos="2835"/>
        <w:tab w:val="right" w:pos="10375"/>
      </w:tabs>
      <w:autoSpaceDE w:val="0"/>
      <w:rPr>
        <w:rFonts w:ascii="ArialMT" w:eastAsia="ArialMT" w:hAnsi="ArialMT" w:cs="ArialMT"/>
        <w:color w:val="26B4EA"/>
        <w:sz w:val="14"/>
        <w:szCs w:val="14"/>
      </w:rPr>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Unione europea, 2002-2017 | europass.cedefop.europa.eu </w:t>
    </w:r>
    <w:r>
      <w:rPr>
        <w:rFonts w:ascii="ArialMT" w:eastAsia="ArialMT" w:hAnsi="ArialMT" w:cs="ArialMT"/>
        <w:sz w:val="14"/>
        <w:szCs w:val="14"/>
      </w:rPr>
      <w:tab/>
      <w:t>Pagina</w:t>
    </w:r>
    <w:r>
      <w:rPr>
        <w:rFonts w:ascii="ArialMT" w:eastAsia="ArialMT" w:hAnsi="ArialMT" w:cs="ArialMT"/>
        <w:color w:val="26B4EA"/>
        <w:sz w:val="14"/>
        <w:szCs w:val="14"/>
      </w:rPr>
      <w:t xml:space="preserve"> </w:t>
    </w:r>
    <w:r>
      <w:rPr>
        <w:rFonts w:ascii="ArialMT" w:eastAsia="ArialMT" w:hAnsi="ArialMT" w:cs="ArialMT"/>
        <w:sz w:val="14"/>
        <w:szCs w:val="14"/>
      </w:rPr>
      <w:fldChar w:fldCharType="begin"/>
    </w:r>
    <w:r>
      <w:rPr>
        <w:rFonts w:ascii="ArialMT" w:eastAsia="ArialMT" w:hAnsi="ArialMT" w:cs="ArialMT"/>
        <w:sz w:val="14"/>
        <w:szCs w:val="14"/>
      </w:rPr>
      <w:instrText xml:space="preserve"> PAGE </w:instrText>
    </w:r>
    <w:r>
      <w:rPr>
        <w:rFonts w:ascii="ArialMT" w:eastAsia="ArialMT" w:hAnsi="ArialMT" w:cs="ArialMT"/>
        <w:sz w:val="14"/>
        <w:szCs w:val="14"/>
      </w:rPr>
      <w:fldChar w:fldCharType="separate"/>
    </w:r>
    <w:r w:rsidR="0040496B">
      <w:rPr>
        <w:rFonts w:ascii="ArialMT" w:eastAsia="ArialMT" w:hAnsi="ArialMT" w:cs="ArialMT"/>
        <w:noProof/>
        <w:sz w:val="14"/>
        <w:szCs w:val="14"/>
      </w:rPr>
      <w:t>9</w:t>
    </w:r>
    <w:r>
      <w:rPr>
        <w:rFonts w:ascii="ArialMT" w:eastAsia="ArialMT" w:hAnsi="ArialMT" w:cs="ArialMT"/>
        <w:sz w:val="14"/>
        <w:szCs w:val="14"/>
      </w:rPr>
      <w:fldChar w:fldCharType="end"/>
    </w:r>
    <w:r>
      <w:rPr>
        <w:rFonts w:ascii="ArialMT" w:eastAsia="ArialMT" w:hAnsi="ArialMT" w:cs="ArialMT"/>
        <w:sz w:val="14"/>
        <w:szCs w:val="14"/>
      </w:rPr>
      <w:t xml:space="preserve"> / </w:t>
    </w:r>
    <w:r>
      <w:rPr>
        <w:rFonts w:ascii="ArialMT" w:eastAsia="ArialMT" w:hAnsi="ArialMT" w:cs="ArialMT"/>
        <w:sz w:val="14"/>
        <w:szCs w:val="14"/>
      </w:rPr>
      <w:fldChar w:fldCharType="begin"/>
    </w:r>
    <w:r>
      <w:rPr>
        <w:rFonts w:ascii="ArialMT" w:eastAsia="ArialMT" w:hAnsi="ArialMT" w:cs="ArialMT"/>
        <w:sz w:val="14"/>
        <w:szCs w:val="14"/>
      </w:rPr>
      <w:instrText xml:space="preserve"> NUMPAGES </w:instrText>
    </w:r>
    <w:r>
      <w:rPr>
        <w:rFonts w:ascii="ArialMT" w:eastAsia="ArialMT" w:hAnsi="ArialMT" w:cs="ArialMT"/>
        <w:sz w:val="14"/>
        <w:szCs w:val="14"/>
      </w:rPr>
      <w:fldChar w:fldCharType="separate"/>
    </w:r>
    <w:r w:rsidR="0040496B">
      <w:rPr>
        <w:rFonts w:ascii="ArialMT" w:eastAsia="ArialMT" w:hAnsi="ArialMT" w:cs="ArialMT"/>
        <w:noProof/>
        <w:sz w:val="14"/>
        <w:szCs w:val="14"/>
      </w:rPr>
      <w:t>9</w:t>
    </w:r>
    <w:r>
      <w:rPr>
        <w:rFonts w:ascii="ArialMT" w:eastAsia="ArialMT" w:hAnsi="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50" w:rsidRDefault="00B91D70">
    <w:pPr>
      <w:pStyle w:val="Pidipagina"/>
      <w:tabs>
        <w:tab w:val="clear" w:pos="10205"/>
        <w:tab w:val="left" w:pos="2835"/>
        <w:tab w:val="right" w:pos="10375"/>
      </w:tabs>
      <w:autoSpaceDE w:val="0"/>
      <w:rPr>
        <w:rFonts w:ascii="ArialMT" w:eastAsia="ArialMT" w:hAnsi="ArialMT" w:cs="ArialMT"/>
        <w:color w:val="26B4EA"/>
        <w:sz w:val="14"/>
        <w:szCs w:val="14"/>
      </w:rPr>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Unione europea, 2002-2017 | europass.cedefop.europa.eu </w:t>
    </w:r>
    <w:r>
      <w:rPr>
        <w:rFonts w:ascii="ArialMT" w:eastAsia="ArialMT" w:hAnsi="ArialMT" w:cs="ArialMT"/>
        <w:sz w:val="14"/>
        <w:szCs w:val="14"/>
      </w:rPr>
      <w:tab/>
      <w:t>Pagina</w:t>
    </w:r>
    <w:r>
      <w:rPr>
        <w:rFonts w:ascii="ArialMT" w:eastAsia="ArialMT" w:hAnsi="ArialMT" w:cs="ArialMT"/>
        <w:color w:val="26B4EA"/>
        <w:sz w:val="14"/>
        <w:szCs w:val="14"/>
      </w:rPr>
      <w:t xml:space="preserve"> </w:t>
    </w:r>
    <w:r>
      <w:rPr>
        <w:rFonts w:ascii="ArialMT" w:eastAsia="ArialMT" w:hAnsi="ArialMT" w:cs="ArialMT"/>
        <w:sz w:val="14"/>
        <w:szCs w:val="14"/>
      </w:rPr>
      <w:fldChar w:fldCharType="begin"/>
    </w:r>
    <w:r>
      <w:rPr>
        <w:rFonts w:ascii="ArialMT" w:eastAsia="ArialMT" w:hAnsi="ArialMT" w:cs="ArialMT"/>
        <w:sz w:val="14"/>
        <w:szCs w:val="14"/>
      </w:rPr>
      <w:instrText xml:space="preserve"> PAGE </w:instrText>
    </w:r>
    <w:r>
      <w:rPr>
        <w:rFonts w:ascii="ArialMT" w:eastAsia="ArialMT" w:hAnsi="ArialMT" w:cs="ArialMT"/>
        <w:sz w:val="14"/>
        <w:szCs w:val="14"/>
      </w:rPr>
      <w:fldChar w:fldCharType="separate"/>
    </w:r>
    <w:r w:rsidR="0040496B">
      <w:rPr>
        <w:rFonts w:ascii="ArialMT" w:eastAsia="ArialMT" w:hAnsi="ArialMT" w:cs="ArialMT"/>
        <w:noProof/>
        <w:sz w:val="14"/>
        <w:szCs w:val="14"/>
      </w:rPr>
      <w:t>1</w:t>
    </w:r>
    <w:r>
      <w:rPr>
        <w:rFonts w:ascii="ArialMT" w:eastAsia="ArialMT" w:hAnsi="ArialMT" w:cs="ArialMT"/>
        <w:sz w:val="14"/>
        <w:szCs w:val="14"/>
      </w:rPr>
      <w:fldChar w:fldCharType="end"/>
    </w:r>
    <w:r>
      <w:rPr>
        <w:rFonts w:ascii="ArialMT" w:eastAsia="ArialMT" w:hAnsi="ArialMT" w:cs="ArialMT"/>
        <w:sz w:val="14"/>
        <w:szCs w:val="14"/>
      </w:rPr>
      <w:t xml:space="preserve"> / </w:t>
    </w:r>
    <w:r>
      <w:rPr>
        <w:rFonts w:ascii="ArialMT" w:eastAsia="ArialMT" w:hAnsi="ArialMT" w:cs="ArialMT"/>
        <w:sz w:val="14"/>
        <w:szCs w:val="14"/>
      </w:rPr>
      <w:fldChar w:fldCharType="begin"/>
    </w:r>
    <w:r>
      <w:rPr>
        <w:rFonts w:ascii="ArialMT" w:eastAsia="ArialMT" w:hAnsi="ArialMT" w:cs="ArialMT"/>
        <w:sz w:val="14"/>
        <w:szCs w:val="14"/>
      </w:rPr>
      <w:instrText xml:space="preserve"> NUMPAGES </w:instrText>
    </w:r>
    <w:r>
      <w:rPr>
        <w:rFonts w:ascii="ArialMT" w:eastAsia="ArialMT" w:hAnsi="ArialMT" w:cs="ArialMT"/>
        <w:sz w:val="14"/>
        <w:szCs w:val="14"/>
      </w:rPr>
      <w:fldChar w:fldCharType="separate"/>
    </w:r>
    <w:r w:rsidR="0040496B">
      <w:rPr>
        <w:rFonts w:ascii="ArialMT" w:eastAsia="ArialMT" w:hAnsi="ArialMT" w:cs="ArialMT"/>
        <w:noProof/>
        <w:sz w:val="14"/>
        <w:szCs w:val="14"/>
      </w:rPr>
      <w:t>9</w:t>
    </w:r>
    <w:r>
      <w:rPr>
        <w:rFonts w:ascii="ArialMT" w:eastAsia="ArialMT" w:hAnsi="ArialMT" w:cs="ArialMT"/>
        <w:sz w:val="14"/>
        <w:szCs w:val="14"/>
      </w:rPr>
      <w:fldChar w:fldCharType="end"/>
    </w:r>
    <w:r>
      <w:rPr>
        <w:rFonts w:ascii="ArialMT" w:eastAsia="ArialMT" w:hAnsi="ArialMT" w:cs="Arial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B5E" w:rsidRDefault="001E7B5E">
      <w:r>
        <w:rPr>
          <w:color w:val="000000"/>
        </w:rPr>
        <w:ptab w:relativeTo="margin" w:alignment="center" w:leader="none"/>
      </w:r>
    </w:p>
  </w:footnote>
  <w:footnote w:type="continuationSeparator" w:id="0">
    <w:p w:rsidR="001E7B5E" w:rsidRDefault="001E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50" w:rsidRDefault="00B91D70">
    <w:pPr>
      <w:pStyle w:val="ECVCurriculumVitaeNextPages"/>
    </w:pPr>
    <w:r>
      <w:rPr>
        <w:noProof/>
        <w:lang w:eastAsia="it-IT"/>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993600" cy="288360"/>
          <wp:effectExtent l="0" t="0" r="0" b="0"/>
          <wp:wrapSquare wrapText="bothSides"/>
          <wp:docPr id="3" name="graphics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93600" cy="288360"/>
                  </a:xfrm>
                  <a:prstGeom prst="rect">
                    <a:avLst/>
                  </a:prstGeom>
                  <a:noFill/>
                </pic:spPr>
              </pic:pic>
            </a:graphicData>
          </a:graphic>
        </wp:anchor>
      </w:drawing>
    </w:r>
    <w:r>
      <w:t xml:space="preserve"> </w:t>
    </w:r>
    <w:r>
      <w:tab/>
      <w:t xml:space="preserve"> </w:t>
    </w:r>
    <w:r>
      <w:rPr>
        <w:szCs w:val="20"/>
      </w:rPr>
      <w:t>Curriculum Vitae</w:t>
    </w:r>
    <w:r>
      <w:rPr>
        <w:szCs w:val="20"/>
      </w:rPr>
      <w:tab/>
      <w:t xml:space="preserve"> ANDREA SEGATTA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50" w:rsidRDefault="00B91D70">
    <w:pPr>
      <w:pStyle w:val="ECV1stPage"/>
      <w:spacing w:before="329"/>
    </w:pPr>
    <w:r>
      <w:rPr>
        <w:noProof/>
        <w:lang w:eastAsia="it-IT"/>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616760" cy="464040"/>
          <wp:effectExtent l="0" t="0" r="249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16760" cy="464040"/>
                  </a:xfrm>
                  <a:prstGeom prst="rect">
                    <a:avLst/>
                  </a:prstGeom>
                  <a:noFill/>
                </pic:spPr>
              </pic:pic>
            </a:graphicData>
          </a:graphic>
        </wp:anchor>
      </w:drawing>
    </w:r>
    <w:r>
      <w:t xml:space="preserve"> </w:t>
    </w:r>
    <w:r>
      <w:tab/>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2B6C"/>
    <w:multiLevelType w:val="hybridMultilevel"/>
    <w:tmpl w:val="8CAAB7F6"/>
    <w:lvl w:ilvl="0" w:tplc="A00C83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4C667F"/>
    <w:multiLevelType w:val="hybridMultilevel"/>
    <w:tmpl w:val="690A45A2"/>
    <w:lvl w:ilvl="0" w:tplc="7FCC299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A91E68"/>
    <w:multiLevelType w:val="multilevel"/>
    <w:tmpl w:val="4F3AF714"/>
    <w:styleLink w:val="Elenco21"/>
    <w:lvl w:ilvl="0">
      <w:numFmt w:val="bullet"/>
      <w:lvlText w:val="▪"/>
      <w:lvlJc w:val="left"/>
      <w:pPr>
        <w:ind w:left="170" w:hanging="170"/>
      </w:pPr>
    </w:lvl>
    <w:lvl w:ilvl="1">
      <w:numFmt w:val="bullet"/>
      <w:lvlText w:val="▫"/>
      <w:lvlJc w:val="left"/>
      <w:pPr>
        <w:ind w:left="340" w:hanging="170"/>
      </w:p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3" w15:restartNumberingAfterBreak="0">
    <w:nsid w:val="2DB829F5"/>
    <w:multiLevelType w:val="hybridMultilevel"/>
    <w:tmpl w:val="51D85382"/>
    <w:lvl w:ilvl="0" w:tplc="03BA5B4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C47B2C"/>
    <w:multiLevelType w:val="multilevel"/>
    <w:tmpl w:val="512EAD94"/>
    <w:styleLink w:val="Elenco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5" w15:restartNumberingAfterBreak="0">
    <w:nsid w:val="385A13B4"/>
    <w:multiLevelType w:val="multilevel"/>
    <w:tmpl w:val="0FC08CE2"/>
    <w:styleLink w:val="List1"/>
    <w:lvl w:ilvl="0">
      <w:numFmt w:val="bullet"/>
      <w:lvlText w:val=""/>
      <w:lvlJc w:val="left"/>
      <w:pPr>
        <w:ind w:left="227" w:hanging="227"/>
      </w:pPr>
      <w:rPr>
        <w:rFonts w:ascii="OpenSymbol" w:eastAsia="OpenSymbol" w:hAnsi="OpenSymbol" w:cs="OpenSymbol"/>
      </w:rPr>
    </w:lvl>
    <w:lvl w:ilvl="1">
      <w:numFmt w:val="bullet"/>
      <w:lvlText w:val="▫"/>
      <w:lvlJc w:val="left"/>
      <w:pPr>
        <w:ind w:left="227" w:firstLine="0"/>
      </w:p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6" w15:restartNumberingAfterBreak="0">
    <w:nsid w:val="567D3FC9"/>
    <w:multiLevelType w:val="multilevel"/>
    <w:tmpl w:val="74204F7C"/>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5D1A00DD"/>
    <w:multiLevelType w:val="multilevel"/>
    <w:tmpl w:val="9FA653A4"/>
    <w:styleLink w:val="ECVCVBullets"/>
    <w:lvl w:ilvl="0">
      <w:numFmt w:val="bullet"/>
      <w:lvlText w:val="▪"/>
      <w:lvlJc w:val="left"/>
      <w:pPr>
        <w:ind w:left="113" w:hanging="113"/>
      </w:pPr>
      <w:rPr>
        <w:rFonts w:ascii="OpenSymbol" w:eastAsia="OpenSymbol" w:hAnsi="OpenSymbol" w:cs="OpenSymbol"/>
      </w:rPr>
    </w:lvl>
    <w:lvl w:ilvl="1">
      <w:numFmt w:val="bullet"/>
      <w:lvlText w:val="▫"/>
      <w:lvlJc w:val="left"/>
      <w:pPr>
        <w:ind w:left="227" w:hanging="114"/>
      </w:pPr>
      <w:rPr>
        <w:rFonts w:ascii="OpenSymbol" w:eastAsia="OpenSymbol" w:hAnsi="OpenSymbol" w:cs="OpenSymbol"/>
      </w:rPr>
    </w:lvl>
    <w:lvl w:ilvl="2">
      <w:numFmt w:val="bullet"/>
      <w:lvlText w:val="•"/>
      <w:lvlJc w:val="left"/>
      <w:pPr>
        <w:ind w:left="113" w:firstLine="340"/>
      </w:pPr>
      <w:rPr>
        <w:rFonts w:ascii="OpenSymbol" w:hAnsi="OpenSymbol"/>
      </w:rPr>
    </w:lvl>
    <w:lvl w:ilvl="3">
      <w:numFmt w:val="bullet"/>
      <w:lvlText w:val="•"/>
      <w:lvlJc w:val="left"/>
      <w:pPr>
        <w:ind w:left="113" w:firstLine="567"/>
      </w:pPr>
      <w:rPr>
        <w:rFonts w:ascii="OpenSymbol" w:hAnsi="OpenSymbol"/>
      </w:rPr>
    </w:lvl>
    <w:lvl w:ilvl="4">
      <w:numFmt w:val="bullet"/>
      <w:lvlText w:val="•"/>
      <w:lvlJc w:val="left"/>
      <w:pPr>
        <w:ind w:left="113" w:firstLine="794"/>
      </w:pPr>
      <w:rPr>
        <w:rFonts w:ascii="OpenSymbol" w:hAnsi="OpenSymbol"/>
      </w:rPr>
    </w:lvl>
    <w:lvl w:ilvl="5">
      <w:numFmt w:val="bullet"/>
      <w:lvlText w:val="•"/>
      <w:lvlJc w:val="left"/>
      <w:pPr>
        <w:ind w:left="113" w:firstLine="1021"/>
      </w:pPr>
      <w:rPr>
        <w:rFonts w:ascii="OpenSymbol" w:hAnsi="OpenSymbol"/>
      </w:rPr>
    </w:lvl>
    <w:lvl w:ilvl="6">
      <w:numFmt w:val="bullet"/>
      <w:lvlText w:val="•"/>
      <w:lvlJc w:val="left"/>
      <w:pPr>
        <w:ind w:left="113" w:firstLine="1247"/>
      </w:pPr>
      <w:rPr>
        <w:rFonts w:ascii="OpenSymbol" w:hAnsi="OpenSymbol"/>
      </w:rPr>
    </w:lvl>
    <w:lvl w:ilvl="7">
      <w:numFmt w:val="bullet"/>
      <w:lvlText w:val="•"/>
      <w:lvlJc w:val="left"/>
      <w:pPr>
        <w:ind w:left="113" w:firstLine="1474"/>
      </w:pPr>
      <w:rPr>
        <w:rFonts w:ascii="OpenSymbol" w:hAnsi="OpenSymbol"/>
      </w:rPr>
    </w:lvl>
    <w:lvl w:ilvl="8">
      <w:numFmt w:val="bullet"/>
      <w:lvlText w:val="•"/>
      <w:lvlJc w:val="left"/>
      <w:pPr>
        <w:ind w:left="113" w:firstLine="1701"/>
      </w:pPr>
      <w:rPr>
        <w:rFonts w:ascii="OpenSymbol" w:hAnsi="OpenSymbol"/>
      </w:rPr>
    </w:lvl>
  </w:abstractNum>
  <w:abstractNum w:abstractNumId="8" w15:restartNumberingAfterBreak="0">
    <w:nsid w:val="66051AA0"/>
    <w:multiLevelType w:val="hybridMultilevel"/>
    <w:tmpl w:val="35AA36DE"/>
    <w:lvl w:ilvl="0" w:tplc="8CEA97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BC7AD4"/>
    <w:multiLevelType w:val="multilevel"/>
    <w:tmpl w:val="C6F64830"/>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10" w15:restartNumberingAfterBreak="0">
    <w:nsid w:val="6D883ECB"/>
    <w:multiLevelType w:val="multilevel"/>
    <w:tmpl w:val="6F3003D2"/>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11" w15:restartNumberingAfterBreak="0">
    <w:nsid w:val="7BF64F3D"/>
    <w:multiLevelType w:val="hybridMultilevel"/>
    <w:tmpl w:val="2E2CA45C"/>
    <w:lvl w:ilvl="0" w:tplc="76D08FA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0"/>
  </w:num>
  <w:num w:numId="6">
    <w:abstractNumId w:val="9"/>
  </w:num>
  <w:num w:numId="7">
    <w:abstractNumId w:val="7"/>
  </w:num>
  <w:num w:numId="8">
    <w:abstractNumId w:val="3"/>
  </w:num>
  <w:num w:numId="9">
    <w:abstractNumId w:val="11"/>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autoHyphenation/>
  <w:hyphenationZone w:val="283"/>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BA"/>
    <w:rsid w:val="001319F3"/>
    <w:rsid w:val="001E7B5E"/>
    <w:rsid w:val="0026183B"/>
    <w:rsid w:val="0033246C"/>
    <w:rsid w:val="0040496B"/>
    <w:rsid w:val="00461B0E"/>
    <w:rsid w:val="005730AB"/>
    <w:rsid w:val="00593F63"/>
    <w:rsid w:val="006C5C14"/>
    <w:rsid w:val="0070492B"/>
    <w:rsid w:val="00760776"/>
    <w:rsid w:val="00766130"/>
    <w:rsid w:val="007715B0"/>
    <w:rsid w:val="00806635"/>
    <w:rsid w:val="009F2FD3"/>
    <w:rsid w:val="00A13000"/>
    <w:rsid w:val="00A82C28"/>
    <w:rsid w:val="00B91D70"/>
    <w:rsid w:val="00C71DBA"/>
    <w:rsid w:val="00CA6738"/>
    <w:rsid w:val="00CE4EB0"/>
    <w:rsid w:val="00D2684E"/>
    <w:rsid w:val="00D63C1D"/>
    <w:rsid w:val="00E2060D"/>
    <w:rsid w:val="00F10E00"/>
    <w:rsid w:val="00F20C7C"/>
    <w:rsid w:val="00F572E6"/>
    <w:rsid w:val="00FF4FB0"/>
    <w:rsid w:val="00FF5F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08D2"/>
  <w15:docId w15:val="{5E922336-3670-4585-8FBD-D7401C21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Heading"/>
    <w:next w:val="Textbody"/>
    <w:pPr>
      <w:outlineLvl w:val="0"/>
    </w:pPr>
    <w:rPr>
      <w:b/>
      <w:bCs/>
    </w:rPr>
  </w:style>
  <w:style w:type="paragraph" w:styleId="Titolo2">
    <w:name w:val="heading 2"/>
    <w:basedOn w:val="Heading"/>
    <w:next w:val="Textbody"/>
    <w:p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Arial" w:eastAsia="Arial" w:hAnsi="Arial" w:cs="Arial"/>
      <w:color w:val="3F3A38"/>
      <w:spacing w:val="-6"/>
      <w:sz w:val="16"/>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customStyle="1" w:styleId="TableContents">
    <w:name w:val="Table Contents"/>
    <w:basedOn w:val="Standard"/>
    <w:pPr>
      <w:widowControl/>
      <w:suppressLineNumbers/>
      <w:spacing w:before="20" w:after="20"/>
      <w:ind w:left="397"/>
    </w:pPr>
    <w:rPr>
      <w:rFonts w:eastAsia="Times New Roman" w:cs="Arial Narrow"/>
      <w:sz w:val="22"/>
      <w:szCs w:val="22"/>
      <w:lang w:eastAsia="ko-KR" w:bidi="ar-SA"/>
    </w:r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spacing w:before="0" w:after="0"/>
      <w:ind w:left="0" w:right="283"/>
      <w:jc w:val="right"/>
    </w:pPr>
    <w:rPr>
      <w:rFonts w:eastAsia="Arial" w:cs="Arial"/>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after="0"/>
    </w:pPr>
    <w:rPr>
      <w:rFonts w:eastAsia="Arial" w:cs="Arial"/>
      <w:color w:val="404040"/>
    </w:rPr>
  </w:style>
  <w:style w:type="paragraph" w:customStyle="1" w:styleId="ECVNameField">
    <w:name w:val="_ECV_NameField"/>
    <w:basedOn w:val="ECVRightColumn"/>
    <w:pPr>
      <w:spacing w:before="0"/>
      <w:ind w:left="0"/>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10"/>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ind w:left="0"/>
    </w:pPr>
    <w:rPr>
      <w:color w:val="0E4194"/>
    </w:rPr>
  </w:style>
  <w:style w:type="paragraph" w:customStyle="1" w:styleId="ECVOrganisationDetails">
    <w:name w:val="_ECV_OrganisationDetails"/>
    <w:basedOn w:val="ECVRightColumn"/>
    <w:pPr>
      <w:autoSpaceDE w:val="0"/>
      <w:spacing w:before="57" w:after="85"/>
    </w:pPr>
    <w:rPr>
      <w:rFonts w:eastAsia="ArialMT" w:cs="ArialMT"/>
      <w:color w:val="3F3A38"/>
      <w:sz w:val="18"/>
      <w:szCs w:val="18"/>
    </w:rPr>
  </w:style>
  <w:style w:type="paragraph" w:customStyle="1" w:styleId="ECVSectionDetails">
    <w:name w:val="_ECV_SectionDetails"/>
    <w:basedOn w:val="Standard"/>
    <w:pPr>
      <w:suppressLineNumbers/>
      <w:autoSpaceDE w:val="0"/>
      <w:spacing w:before="28"/>
    </w:pPr>
    <w:rPr>
      <w:sz w:val="18"/>
    </w:rPr>
  </w:style>
  <w:style w:type="paragraph" w:customStyle="1" w:styleId="ECVSectionBullet">
    <w:name w:val="_ECV_SectionBullet"/>
    <w:basedOn w:val="ECVSectionDetails"/>
    <w:pPr>
      <w:spacing w:before="0"/>
      <w:outlineLvl w:val="0"/>
    </w:pPr>
  </w:style>
  <w:style w:type="paragraph" w:customStyle="1" w:styleId="ECVHeadingBullet">
    <w:name w:val="_ECV_HeadingBullet"/>
    <w:basedOn w:val="ECVLeftHeading"/>
    <w:pPr>
      <w:outlineLvl w:val="0"/>
    </w:pPr>
  </w:style>
  <w:style w:type="paragraph" w:customStyle="1" w:styleId="ECVSubHeadingBullet">
    <w:name w:val="_ECV_SubHeadingBullet"/>
    <w:basedOn w:val="ECVLeftDetails"/>
    <w:pPr>
      <w:spacing w:before="0"/>
      <w:outlineLvl w:val="0"/>
    </w:pPr>
  </w:style>
  <w:style w:type="paragraph" w:customStyle="1" w:styleId="CVMajor">
    <w:name w:val="CV Major"/>
    <w:basedOn w:val="Standard"/>
    <w:pPr>
      <w:ind w:left="113" w:right="113"/>
    </w:pPr>
    <w:rPr>
      <w:b/>
      <w:sz w:val="24"/>
    </w:rPr>
  </w:style>
  <w:style w:type="paragraph" w:customStyle="1" w:styleId="ECVDate">
    <w:name w:val="_ECV_Date"/>
    <w:basedOn w:val="ECVLeftHeading"/>
    <w:pPr>
      <w:spacing w:before="28"/>
      <w:textAlignment w:val="top"/>
    </w:pPr>
    <w:rPr>
      <w:caps w:val="0"/>
    </w:rPr>
  </w:style>
  <w:style w:type="paragraph" w:customStyle="1" w:styleId="CVHeading3">
    <w:name w:val="CV Heading 3"/>
    <w:basedOn w:val="Standard"/>
    <w:next w:val="Standard"/>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Standard"/>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Standard"/>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ind w:left="0" w:right="283"/>
      <w:jc w:val="center"/>
    </w:pPr>
    <w:rPr>
      <w:color w:val="3F3A38"/>
      <w:sz w:val="16"/>
    </w:rPr>
  </w:style>
  <w:style w:type="paragraph" w:customStyle="1" w:styleId="ECVLanguageExplanation">
    <w:name w:val="_ECV_LanguageExplanation"/>
    <w:basedOn w:val="Standard"/>
    <w:pPr>
      <w:autoSpaceDE w:val="0"/>
    </w:pPr>
    <w:rPr>
      <w:color w:val="0E4194"/>
      <w:sz w:val="15"/>
    </w:rPr>
  </w:style>
  <w:style w:type="paragraph" w:customStyle="1" w:styleId="ECVLinks">
    <w:name w:val="_ECV_Links"/>
    <w:rPr>
      <w:u w:val="single" w:color="404040"/>
    </w:rPr>
  </w:style>
  <w:style w:type="paragraph" w:customStyle="1" w:styleId="ECVText">
    <w:name w:val="_ECV_Text"/>
    <w:basedOn w:val="Textbody"/>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Standard"/>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textAlignment w:val="auto"/>
    </w:pPr>
  </w:style>
  <w:style w:type="paragraph" w:customStyle="1" w:styleId="ECVBusinessSctionRow">
    <w:name w:val="_ECV_BusinessSctionRow"/>
    <w:basedOn w:val="Standard"/>
  </w:style>
  <w:style w:type="paragraph" w:customStyle="1" w:styleId="ECVBusinessSectorRow">
    <w:name w:val="_ECV_BusinessSectorRow"/>
    <w:basedOn w:val="Standard"/>
  </w:style>
  <w:style w:type="paragraph" w:customStyle="1" w:styleId="ECVBlueBox">
    <w:name w:val="_ECV_BlueBox"/>
    <w:basedOn w:val="ECVNarrowSpacing"/>
    <w:pPr>
      <w:spacing w:before="0"/>
      <w:ind w:left="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Standard"/>
    <w:pPr>
      <w:suppressLineNumbers/>
      <w:tabs>
        <w:tab w:val="center" w:pos="5188"/>
        <w:tab w:val="right" w:pos="10376"/>
      </w:tabs>
    </w:pPr>
  </w:style>
  <w:style w:type="paragraph" w:customStyle="1" w:styleId="Footerright">
    <w:name w:val="Footer right"/>
    <w:basedOn w:val="Standard"/>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Standard"/>
    <w:pPr>
      <w:suppressLineNumbers/>
      <w:autoSpaceDE w:val="0"/>
      <w:spacing w:before="28" w:after="56"/>
    </w:pPr>
    <w:rPr>
      <w:sz w:val="18"/>
    </w:rPr>
  </w:style>
  <w:style w:type="paragraph" w:customStyle="1" w:styleId="Aaoeeu">
    <w:name w:val="Aaoeeu"/>
    <w:rPr>
      <w:rFonts w:eastAsia="Times New Roman" w:cs="Times New Roman"/>
      <w:sz w:val="20"/>
      <w:szCs w:val="20"/>
      <w:lang w:val="en-US" w:eastAsia="ko-KR" w:bidi="ar-SA"/>
    </w:rPr>
  </w:style>
  <w:style w:type="paragraph" w:customStyle="1" w:styleId="OiaeaeiYiio2">
    <w:name w:val="O?ia eaeiYiio 2"/>
    <w:basedOn w:val="Aaoeeu"/>
    <w:pPr>
      <w:jc w:val="right"/>
    </w:pPr>
    <w:rPr>
      <w:i/>
      <w:sz w:val="16"/>
    </w:rPr>
  </w:style>
  <w:style w:type="character" w:customStyle="1" w:styleId="ECVHeadingContactDetails">
    <w:name w:val="_ECV_HeadingContactDetails"/>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Pr>
      <w:rFonts w:ascii="Arial" w:eastAsia="Arial" w:hAnsi="Arial" w:cs="Arial"/>
      <w:color w:val="3F3A38"/>
      <w:sz w:val="18"/>
      <w:szCs w:val="18"/>
      <w:shd w:val="clear" w:color="auto" w:fill="auto"/>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character" w:customStyle="1" w:styleId="Internetlink">
    <w:name w:val="Internet link"/>
    <w:rPr>
      <w:color w:val="000080"/>
      <w:u w:val="single"/>
    </w:rPr>
  </w:style>
  <w:style w:type="character" w:customStyle="1" w:styleId="ECVInternetLink">
    <w:name w:val="_ECV_InternetLink"/>
    <w:basedOn w:val="Internetlink"/>
    <w:rPr>
      <w:rFonts w:ascii="Arial" w:eastAsia="Arial" w:hAnsi="Arial" w:cs="Arial"/>
      <w:color w:val="3F3A38"/>
      <w:sz w:val="18"/>
      <w:u w:val="single" w:color="404040"/>
      <w:shd w:val="clear" w:color="auto" w:fill="auto"/>
      <w:lang w:val="en-GB"/>
    </w:rPr>
  </w:style>
  <w:style w:type="character" w:customStyle="1" w:styleId="ECVHeadingBusinessSector">
    <w:name w:val="_ECV_HeadingBusinessSector"/>
    <w:basedOn w:val="ECVHeadingContactDetails"/>
    <w:rPr>
      <w:rFonts w:ascii="Arial" w:eastAsia="Arial" w:hAnsi="Arial" w:cs="Arial"/>
      <w:color w:val="1593CB"/>
      <w:spacing w:val="-6"/>
      <w:sz w:val="18"/>
      <w:szCs w:val="18"/>
      <w:shd w:val="clear" w:color="auto" w:fill="auto"/>
    </w:rPr>
  </w:style>
  <w:style w:type="character" w:customStyle="1" w:styleId="VisitedInternetLink">
    <w:name w:val="Visited Internet Link"/>
    <w:rPr>
      <w:color w:val="800000"/>
      <w:u w:val="single"/>
    </w:rPr>
  </w:style>
  <w:style w:type="numbering" w:customStyle="1" w:styleId="List1">
    <w:name w:val="List 1"/>
    <w:basedOn w:val="Nessunelenco"/>
    <w:pPr>
      <w:numPr>
        <w:numId w:val="1"/>
      </w:numPr>
    </w:pPr>
  </w:style>
  <w:style w:type="numbering" w:customStyle="1" w:styleId="Elenco21">
    <w:name w:val="Elenco 21"/>
    <w:basedOn w:val="Nessunelenco"/>
    <w:pPr>
      <w:numPr>
        <w:numId w:val="2"/>
      </w:numPr>
    </w:pPr>
  </w:style>
  <w:style w:type="numbering" w:customStyle="1" w:styleId="Elenco31">
    <w:name w:val="Elenco 31"/>
    <w:basedOn w:val="Nessunelenco"/>
    <w:pPr>
      <w:numPr>
        <w:numId w:val="3"/>
      </w:numPr>
    </w:pPr>
  </w:style>
  <w:style w:type="numbering" w:customStyle="1" w:styleId="Numbering1">
    <w:name w:val="Numbering 1"/>
    <w:basedOn w:val="Nessunelenco"/>
    <w:pPr>
      <w:numPr>
        <w:numId w:val="4"/>
      </w:numPr>
    </w:pPr>
  </w:style>
  <w:style w:type="numbering" w:customStyle="1" w:styleId="Numbering2">
    <w:name w:val="Numbering 2"/>
    <w:basedOn w:val="Nessunelenco"/>
    <w:pPr>
      <w:numPr>
        <w:numId w:val="5"/>
      </w:numPr>
    </w:pPr>
  </w:style>
  <w:style w:type="numbering" w:customStyle="1" w:styleId="Numbering4">
    <w:name w:val="Numbering 4"/>
    <w:basedOn w:val="Nessunelenco"/>
    <w:pPr>
      <w:numPr>
        <w:numId w:val="6"/>
      </w:numPr>
    </w:pPr>
  </w:style>
  <w:style w:type="numbering" w:customStyle="1" w:styleId="ECVCVBullets">
    <w:name w:val="_ECV_CV_Bullets"/>
    <w:basedOn w:val="Nessunelenco"/>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it/resources/european-language-levels-ce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uropass.cedefop.europa.eu/it/resources/digital-competenc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7D6C-7371-4A24-903D-C3F9DD9B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3801</Words>
  <Characters>21670</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Europass CV</vt:lpstr>
    </vt:vector>
  </TitlesOfParts>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SEGATTA Andrea</dc:creator>
  <cp:keywords>Europass, CV, Cedefop</cp:keywords>
  <dc:description>Europass CV</dc:description>
  <cp:lastModifiedBy>SEGATTA Andrea</cp:lastModifiedBy>
  <cp:revision>12</cp:revision>
  <cp:lastPrinted>2020-05-13T16:08:00Z</cp:lastPrinted>
  <dcterms:created xsi:type="dcterms:W3CDTF">2020-05-13T12:51:00Z</dcterms:created>
  <dcterms:modified xsi:type="dcterms:W3CDTF">2020-05-18T09:57:00Z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