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640" w:rsidRPr="007F56BC" w:rsidRDefault="00D50640" w:rsidP="007F56B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 w:rsidRPr="007F56BC">
        <w:rPr>
          <w:rFonts w:ascii="Times" w:hAnsi="Times" w:cs="Times"/>
          <w:b/>
          <w:bCs/>
          <w:sz w:val="24"/>
          <w:szCs w:val="24"/>
        </w:rPr>
        <w:t>CONSIGLIO DI STATO E TRIBUNALI AMMINISTRATIVI REGIONALI</w:t>
      </w:r>
    </w:p>
    <w:p w:rsidR="00D50640" w:rsidRPr="007F56BC" w:rsidRDefault="00D50640" w:rsidP="00D5064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:rsidR="00055995" w:rsidRDefault="00D50640" w:rsidP="00D5064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  <w:r w:rsidRPr="007F56BC">
        <w:rPr>
          <w:rFonts w:ascii="Times" w:hAnsi="Times" w:cs="Times"/>
          <w:b/>
          <w:bCs/>
          <w:sz w:val="24"/>
          <w:szCs w:val="24"/>
        </w:rPr>
        <w:t xml:space="preserve">                                                     </w:t>
      </w:r>
    </w:p>
    <w:p w:rsidR="00D50640" w:rsidRPr="006F0CE3" w:rsidRDefault="006F0CE3" w:rsidP="00055995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 w:rsidRPr="006F0CE3">
        <w:rPr>
          <w:rFonts w:ascii="Times" w:hAnsi="Times" w:cs="Times"/>
          <w:b/>
          <w:bCs/>
          <w:sz w:val="24"/>
          <w:szCs w:val="24"/>
        </w:rPr>
        <w:t>OBBLIGHI DEL DIPENDENTE</w:t>
      </w:r>
    </w:p>
    <w:p w:rsidR="00D50640" w:rsidRPr="007F56BC" w:rsidRDefault="00D50640" w:rsidP="00D5064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:rsidR="00D50640" w:rsidRPr="007F56BC" w:rsidRDefault="00A57108" w:rsidP="007F56B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(A</w:t>
      </w:r>
      <w:r w:rsidR="006F0CE3">
        <w:rPr>
          <w:rFonts w:ascii="Times" w:hAnsi="Times" w:cs="Times"/>
          <w:b/>
          <w:bCs/>
          <w:sz w:val="24"/>
          <w:szCs w:val="24"/>
        </w:rPr>
        <w:t>RT. 42</w:t>
      </w:r>
      <w:r w:rsidR="00D50640" w:rsidRPr="007F56BC">
        <w:rPr>
          <w:rFonts w:ascii="Times" w:hAnsi="Times" w:cs="Times"/>
          <w:b/>
          <w:bCs/>
          <w:sz w:val="24"/>
          <w:szCs w:val="24"/>
        </w:rPr>
        <w:t xml:space="preserve"> CCNL Comparto </w:t>
      </w:r>
      <w:r w:rsidR="00957F2A">
        <w:rPr>
          <w:rFonts w:ascii="Times" w:hAnsi="Times" w:cs="Times"/>
          <w:b/>
          <w:bCs/>
          <w:sz w:val="24"/>
          <w:szCs w:val="24"/>
        </w:rPr>
        <w:t>Funzioni centrali</w:t>
      </w:r>
      <w:r w:rsidR="00D50640" w:rsidRPr="007F56BC">
        <w:rPr>
          <w:rFonts w:ascii="Times" w:hAnsi="Times" w:cs="Times"/>
          <w:b/>
          <w:bCs/>
          <w:sz w:val="24"/>
          <w:szCs w:val="24"/>
        </w:rPr>
        <w:t xml:space="preserve"> stipulato in data </w:t>
      </w:r>
      <w:r w:rsidR="00FA0BA9">
        <w:rPr>
          <w:rFonts w:ascii="Times" w:hAnsi="Times" w:cs="Times"/>
          <w:b/>
          <w:bCs/>
          <w:sz w:val="24"/>
          <w:szCs w:val="24"/>
        </w:rPr>
        <w:t>9 maggio 2022</w:t>
      </w:r>
      <w:r w:rsidR="00D50640" w:rsidRPr="007F56BC">
        <w:rPr>
          <w:rFonts w:ascii="Times" w:hAnsi="Times" w:cs="Times"/>
          <w:b/>
          <w:bCs/>
          <w:sz w:val="24"/>
          <w:szCs w:val="24"/>
        </w:rPr>
        <w:t>)</w:t>
      </w:r>
    </w:p>
    <w:p w:rsidR="00D50640" w:rsidRPr="007F56BC" w:rsidRDefault="00D50640" w:rsidP="00D5064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4"/>
          <w:szCs w:val="24"/>
        </w:rPr>
      </w:pP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>
        <w:t>1</w:t>
      </w:r>
      <w:r w:rsidRPr="00761D39">
        <w:rPr>
          <w:rFonts w:ascii="Times" w:hAnsi="Times" w:cs="Times"/>
          <w:sz w:val="24"/>
          <w:szCs w:val="28"/>
        </w:rPr>
        <w:t xml:space="preserve">. Il dipendente conforma la sua condotta al dovere costituzionale di servire la Repubblica con impegno e responsabilità e di rispettare i principi di buon andamento e imparzialità dell'attività amministrativa, anteponendo il rispetto della legge e l'interesse pubblico agli interessi privati propri e altrui. Il dipendente adegua altresì il proprio comportamento ai principi riguardanti il rapporto di lavoro, contenuti nel codice di comportamento di cui all’art. 54 del d.lgs. n. 165/2001 e nel codice di comportamento di amministrazione adottato da ciascuna amministrazione.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2. Il dipendente si comporta in modo tale da favorire l'instaurazione di rapporti di fiducia e collaborazione tra l'amministrazione e i cittadini.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3. In tale specifico contesto, tenuto conto dell'esigenza di garantire la migliore qualità del servizio, il dipendente deve in particolare: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a) collaborare con diligenza, osservando le norme del contratto collettivo nazionale, le disposizioni per l'esecuzione e la disciplina del lavoro impartite dall'amministrazione anche in relazione alle norme vigenti in materia di sicurezza e di ambiente di lavoro;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b) rispettare il segreto d'ufficio nei casi e nei modi previsti dalle norme dell’ordinamento ai sensi dell'art. 24 della legge n. 241/1990;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c) non utilizzare a fini privati le informazioni di cui disponga per ragioni d'ufficio;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d) nei rapporti con il cittadino, fornire tutte le informazioni cui lo stesso abbia titolo, nel rispetto delle disposizioni in materia di trasparenza e di accesso all' attività amministrativa previste dalla legge n. 241/1990, dai regolamenti attuativi della stessa vigenti nell'amministrazione e dal d.lgs. n. 33/2013 in materia di accesso civico, nonché osservare le disposizioni della stessa amministrazione in ordine al D.P.R. n. 445/2000 in tema di autocertificazione; </w:t>
      </w:r>
    </w:p>
    <w:p w:rsidR="007E586D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e) rispettare l'orario di lavoro, adempiere alle formalità previste per la rilevazione delle presenze e non assentarsi dal luogo di lavoro senza l'autorizzazione del dirigente;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bookmarkStart w:id="0" w:name="_GoBack"/>
      <w:bookmarkEnd w:id="0"/>
      <w:r w:rsidRPr="00761D39">
        <w:rPr>
          <w:rFonts w:ascii="Times" w:hAnsi="Times" w:cs="Times"/>
          <w:sz w:val="24"/>
          <w:szCs w:val="28"/>
        </w:rPr>
        <w:t xml:space="preserve">e bis) rispettare gli obblighi contenuti al Titolo V – Lavoro a distanza;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f) durante l'orario di lavoro o durante l’effettuazione dell’attività lavorativa in modalità agile, mantenere nei rapporti interpersonali e con gli utenti, una condotta adeguata ai principi di correttezza ed astenersi da comportamenti lesivi della dignità della persona;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>g) non attendere ad occupazioni estranee al servizio e ad attività che ritardino il recupero psico-fisico nel perio</w:t>
      </w:r>
      <w:r>
        <w:rPr>
          <w:rFonts w:ascii="Times" w:hAnsi="Times" w:cs="Times"/>
          <w:sz w:val="24"/>
          <w:szCs w:val="28"/>
        </w:rPr>
        <w:t xml:space="preserve">do di malattia od infortunio; </w:t>
      </w:r>
      <w:r w:rsidRPr="00761D39">
        <w:rPr>
          <w:rFonts w:ascii="Times" w:hAnsi="Times" w:cs="Times"/>
          <w:sz w:val="24"/>
          <w:szCs w:val="28"/>
        </w:rPr>
        <w:t xml:space="preserve">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h) eseguire le disposizioni inerenti l'espletamento delle proprie funzioni o mansioni che gli siano impartite dai superiori; se ritiene che l'ordine sia palesemente illegittimo, il dipendente deve farne rimostranza a chi lo ha impartito, dichiarandone le ragioni; se l'ordine è rinnovato per iscritto ha il dovere di darvi esecuzione; il dipendente non deve, comunque, eseguire l'ordine quando l'atto sia vietato dalla legge penale o costituisca illecito amministrativo;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i) vigilare sul corretto espletamento dell'attività del personale </w:t>
      </w:r>
      <w:proofErr w:type="spellStart"/>
      <w:r w:rsidRPr="00761D39">
        <w:rPr>
          <w:rFonts w:ascii="Times" w:hAnsi="Times" w:cs="Times"/>
          <w:sz w:val="24"/>
          <w:szCs w:val="28"/>
        </w:rPr>
        <w:t>sottordinato</w:t>
      </w:r>
      <w:proofErr w:type="spellEnd"/>
      <w:r w:rsidRPr="00761D39">
        <w:rPr>
          <w:rFonts w:ascii="Times" w:hAnsi="Times" w:cs="Times"/>
          <w:sz w:val="24"/>
          <w:szCs w:val="28"/>
        </w:rPr>
        <w:t xml:space="preserve"> ove tale compito rientri nelle proprie responsabilità;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j) avere cura dei locali, mobili, oggetti, macchinari, attrezzi, strumenti ed automezzi a lui affidati;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k) non valersi di quanto è di proprietà dell'amministrazione per ragioni che non siano di servizio;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l) non chiedere né accettare, a qualsiasi titolo, compensi, regali o altre utilità in connessione con la prestazione lavorativa, salvo i casi di cui all’art. 4, comma 2, del D.P.R. n. 62/2013;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m) osservare scrupolosamente le disposizioni che regolano l'accesso ai locali dell'amministrazione da parte del personale e non introdurre, salvo che non siano debitamente autorizzate, persone estranee all' amministrazione stesso in locali non aperti al pubblico;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lastRenderedPageBreak/>
        <w:t xml:space="preserve">n) comunicare all' amministrazione la propria residenza e, ove non coincidente, la dimora temporanea, nonché ogni successivo mutamento delle stesse;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o) in caso di malattia, dare tempestivo avviso all'ufficio di appartenenza, salvo comprovato impedimento; p) astenersi dal partecipare all'adozione di decisioni o ad attività che possano coinvolgere direttamente o indirettamente interessi finanziari o non finanziari propri, del coniuge, di conviventi, di parenti, di affini entro il secondo grado;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q) comunicare all’amministrazione la sussistenza di provvedimenti di rinvio a giudizio in procedimenti penali.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 xml:space="preserve">4. Resta fermo, per il personale delle Agenzie fiscali, quanto previsto dal D.P.R. n.18 /2002. </w:t>
      </w:r>
    </w:p>
    <w:p w:rsid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</w:p>
    <w:p w:rsidR="00EB4426" w:rsidRPr="00761D39" w:rsidRDefault="00761D39" w:rsidP="00761D39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8"/>
        </w:rPr>
      </w:pPr>
      <w:r w:rsidRPr="00761D39">
        <w:rPr>
          <w:rFonts w:ascii="Times" w:hAnsi="Times" w:cs="Times"/>
          <w:sz w:val="24"/>
          <w:szCs w:val="28"/>
        </w:rPr>
        <w:t>5. Il presente articolo disapplica e sostituisce l’art. 60 del CCNL 12 febbraio 2018.</w:t>
      </w:r>
    </w:p>
    <w:sectPr w:rsidR="00EB4426" w:rsidRPr="00761D39" w:rsidSect="00055995">
      <w:footerReference w:type="default" r:id="rId8"/>
      <w:pgSz w:w="11906" w:h="16838"/>
      <w:pgMar w:top="993" w:right="849" w:bottom="993" w:left="993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6E" w:rsidRDefault="005B696E" w:rsidP="00517926">
      <w:pPr>
        <w:spacing w:after="0" w:line="240" w:lineRule="auto"/>
      </w:pPr>
      <w:r>
        <w:separator/>
      </w:r>
    </w:p>
  </w:endnote>
  <w:endnote w:type="continuationSeparator" w:id="0">
    <w:p w:rsidR="005B696E" w:rsidRDefault="005B696E" w:rsidP="0051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064691"/>
      <w:docPartObj>
        <w:docPartGallery w:val="Page Numbers (Bottom of Page)"/>
        <w:docPartUnique/>
      </w:docPartObj>
    </w:sdtPr>
    <w:sdtEndPr/>
    <w:sdtContent>
      <w:p w:rsidR="00F83319" w:rsidRDefault="00F8331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86D">
          <w:rPr>
            <w:noProof/>
          </w:rPr>
          <w:t>2</w:t>
        </w:r>
        <w:r>
          <w:fldChar w:fldCharType="end"/>
        </w:r>
      </w:p>
    </w:sdtContent>
  </w:sdt>
  <w:p w:rsidR="00F83319" w:rsidRDefault="00F833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6E" w:rsidRDefault="005B696E" w:rsidP="00517926">
      <w:pPr>
        <w:spacing w:after="0" w:line="240" w:lineRule="auto"/>
      </w:pPr>
      <w:r>
        <w:separator/>
      </w:r>
    </w:p>
  </w:footnote>
  <w:footnote w:type="continuationSeparator" w:id="0">
    <w:p w:rsidR="005B696E" w:rsidRDefault="005B696E" w:rsidP="0051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23D1"/>
    <w:multiLevelType w:val="hybridMultilevel"/>
    <w:tmpl w:val="8FF08618"/>
    <w:lvl w:ilvl="0" w:tplc="CE288B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362577"/>
    <w:multiLevelType w:val="hybridMultilevel"/>
    <w:tmpl w:val="978C614A"/>
    <w:lvl w:ilvl="0" w:tplc="75EA23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40"/>
    <w:rsid w:val="00055995"/>
    <w:rsid w:val="000A388F"/>
    <w:rsid w:val="000B6022"/>
    <w:rsid w:val="00101540"/>
    <w:rsid w:val="001140C1"/>
    <w:rsid w:val="00150E83"/>
    <w:rsid w:val="002004FC"/>
    <w:rsid w:val="00257712"/>
    <w:rsid w:val="00294B8D"/>
    <w:rsid w:val="002F0288"/>
    <w:rsid w:val="00307873"/>
    <w:rsid w:val="00337E43"/>
    <w:rsid w:val="003E63E6"/>
    <w:rsid w:val="00421459"/>
    <w:rsid w:val="004616E8"/>
    <w:rsid w:val="004D6C7C"/>
    <w:rsid w:val="004E3092"/>
    <w:rsid w:val="004E4312"/>
    <w:rsid w:val="004F268C"/>
    <w:rsid w:val="00517926"/>
    <w:rsid w:val="00595CB3"/>
    <w:rsid w:val="005B0C24"/>
    <w:rsid w:val="005B696E"/>
    <w:rsid w:val="00652E6F"/>
    <w:rsid w:val="00661EBB"/>
    <w:rsid w:val="006645B6"/>
    <w:rsid w:val="006B328D"/>
    <w:rsid w:val="006F0CE3"/>
    <w:rsid w:val="00710FE0"/>
    <w:rsid w:val="007223D7"/>
    <w:rsid w:val="00761D39"/>
    <w:rsid w:val="00765F0D"/>
    <w:rsid w:val="007769BD"/>
    <w:rsid w:val="00786AFF"/>
    <w:rsid w:val="007E586D"/>
    <w:rsid w:val="007F330B"/>
    <w:rsid w:val="007F56BC"/>
    <w:rsid w:val="00867495"/>
    <w:rsid w:val="008B6C11"/>
    <w:rsid w:val="0091176D"/>
    <w:rsid w:val="00957F2A"/>
    <w:rsid w:val="00991E35"/>
    <w:rsid w:val="009B3AC1"/>
    <w:rsid w:val="00A57108"/>
    <w:rsid w:val="00A60D82"/>
    <w:rsid w:val="00AD6FF7"/>
    <w:rsid w:val="00B15727"/>
    <w:rsid w:val="00B87C31"/>
    <w:rsid w:val="00C85672"/>
    <w:rsid w:val="00CB343A"/>
    <w:rsid w:val="00CD2E4B"/>
    <w:rsid w:val="00D50640"/>
    <w:rsid w:val="00D750F1"/>
    <w:rsid w:val="00D86753"/>
    <w:rsid w:val="00DA7855"/>
    <w:rsid w:val="00E8563E"/>
    <w:rsid w:val="00EB4426"/>
    <w:rsid w:val="00EE057A"/>
    <w:rsid w:val="00F83319"/>
    <w:rsid w:val="00FA0BA9"/>
    <w:rsid w:val="00FB5FF0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127F"/>
  <w15:chartTrackingRefBased/>
  <w15:docId w15:val="{3A6A474D-3829-4A6A-913D-88FB228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064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926"/>
  </w:style>
  <w:style w:type="paragraph" w:styleId="Pidipagina">
    <w:name w:val="footer"/>
    <w:basedOn w:val="Normale"/>
    <w:link w:val="PidipaginaCarattere"/>
    <w:uiPriority w:val="99"/>
    <w:unhideWhenUsed/>
    <w:rsid w:val="00517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926"/>
  </w:style>
  <w:style w:type="character" w:customStyle="1" w:styleId="linkneltesto">
    <w:name w:val="link_nel_testo"/>
    <w:basedOn w:val="Carpredefinitoparagrafo"/>
    <w:rsid w:val="007F330B"/>
    <w:rPr>
      <w:i/>
      <w:iCs/>
    </w:rPr>
  </w:style>
  <w:style w:type="character" w:customStyle="1" w:styleId="provvnumcomma">
    <w:name w:val="provv_numcomma"/>
    <w:basedOn w:val="Carpredefinitoparagrafo"/>
    <w:rsid w:val="007F330B"/>
  </w:style>
  <w:style w:type="character" w:styleId="Collegamentoipertestuale">
    <w:name w:val="Hyperlink"/>
    <w:basedOn w:val="Carpredefinitoparagrafo"/>
    <w:uiPriority w:val="99"/>
    <w:semiHidden/>
    <w:unhideWhenUsed/>
    <w:rsid w:val="007F330B"/>
    <w:rPr>
      <w:strike w:val="0"/>
      <w:dstrike w:val="0"/>
      <w:color w:val="67AF34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C6187-AF5D-4E51-8CE7-FD09E864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SANTOMAURO Francesca</dc:creator>
  <cp:keywords/>
  <dc:description/>
  <cp:lastModifiedBy>SANTOMAURO Francesca</cp:lastModifiedBy>
  <cp:revision>8</cp:revision>
  <cp:lastPrinted>2022-05-10T13:34:00Z</cp:lastPrinted>
  <dcterms:created xsi:type="dcterms:W3CDTF">2022-05-10T14:11:00Z</dcterms:created>
  <dcterms:modified xsi:type="dcterms:W3CDTF">2022-05-10T14:25:00Z</dcterms:modified>
</cp:coreProperties>
</file>